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B8C" w:rsidRDefault="004C7B8C" w:rsidP="004C7B8C">
      <w:pPr>
        <w:spacing w:line="240" w:lineRule="auto"/>
        <w:jc w:val="center"/>
        <w:rPr>
          <w:rFonts w:ascii="Times New Roman" w:hAnsi="Times New Roman" w:cs="Times New Roman"/>
          <w:noProof/>
        </w:rPr>
      </w:pPr>
      <w:r>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2620645</wp:posOffset>
            </wp:positionH>
            <wp:positionV relativeFrom="paragraph">
              <wp:posOffset>-159385</wp:posOffset>
            </wp:positionV>
            <wp:extent cx="581025" cy="685800"/>
            <wp:effectExtent l="19050" t="0" r="9525" b="0"/>
            <wp:wrapNone/>
            <wp:docPr id="5" name="Рисунок 5" descr="Синявино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инявино_герб"/>
                    <pic:cNvPicPr>
                      <a:picLocks noChangeAspect="1" noChangeArrowheads="1"/>
                    </pic:cNvPicPr>
                  </pic:nvPicPr>
                  <pic:blipFill>
                    <a:blip r:embed="rId8" cstate="print">
                      <a:lum bright="12000" contrast="42000"/>
                      <a:grayscl/>
                    </a:blip>
                    <a:srcRect/>
                    <a:stretch>
                      <a:fillRect/>
                    </a:stretch>
                  </pic:blipFill>
                  <pic:spPr bwMode="auto">
                    <a:xfrm>
                      <a:off x="0" y="0"/>
                      <a:ext cx="581025" cy="685800"/>
                    </a:xfrm>
                    <a:prstGeom prst="rect">
                      <a:avLst/>
                    </a:prstGeom>
                    <a:noFill/>
                    <a:ln w="9525">
                      <a:noFill/>
                      <a:miter lim="800000"/>
                      <a:headEnd/>
                      <a:tailEnd/>
                    </a:ln>
                  </pic:spPr>
                </pic:pic>
              </a:graphicData>
            </a:graphic>
          </wp:anchor>
        </w:drawing>
      </w:r>
      <w:r w:rsidR="000E2474" w:rsidRPr="004C7B8C">
        <w:rPr>
          <w:rFonts w:ascii="Times New Roman" w:hAnsi="Times New Roman" w:cs="Times New Roman"/>
          <w:noProof/>
        </w:rPr>
        <w:tab/>
      </w:r>
      <w:r w:rsidR="000E2474" w:rsidRPr="004C7B8C">
        <w:rPr>
          <w:rFonts w:ascii="Times New Roman" w:hAnsi="Times New Roman" w:cs="Times New Roman"/>
          <w:noProof/>
        </w:rPr>
        <w:tab/>
      </w:r>
      <w:r w:rsidR="000E2474" w:rsidRPr="004C7B8C">
        <w:rPr>
          <w:rFonts w:ascii="Times New Roman" w:hAnsi="Times New Roman" w:cs="Times New Roman"/>
          <w:noProof/>
        </w:rPr>
        <w:tab/>
      </w:r>
      <w:r w:rsidR="000E2474" w:rsidRPr="004C7B8C">
        <w:rPr>
          <w:rFonts w:ascii="Times New Roman" w:hAnsi="Times New Roman" w:cs="Times New Roman"/>
          <w:noProof/>
        </w:rPr>
        <w:tab/>
      </w:r>
      <w:r w:rsidR="000E2474" w:rsidRPr="004C7B8C">
        <w:rPr>
          <w:rFonts w:ascii="Times New Roman" w:hAnsi="Times New Roman" w:cs="Times New Roman"/>
          <w:noProof/>
        </w:rPr>
        <w:tab/>
      </w:r>
      <w:r w:rsidR="00005D78">
        <w:rPr>
          <w:rFonts w:ascii="Times New Roman" w:hAnsi="Times New Roman" w:cs="Times New Roman"/>
          <w:noProof/>
        </w:rPr>
        <w:t>ПРОЕКТ</w:t>
      </w:r>
    </w:p>
    <w:p w:rsidR="000E2474" w:rsidRPr="004C7B8C" w:rsidRDefault="000E2474" w:rsidP="004C7B8C">
      <w:pPr>
        <w:spacing w:line="240" w:lineRule="auto"/>
        <w:jc w:val="center"/>
        <w:rPr>
          <w:rFonts w:ascii="Times New Roman" w:hAnsi="Times New Roman" w:cs="Times New Roman"/>
          <w:noProof/>
        </w:rPr>
      </w:pPr>
      <w:r w:rsidRPr="004C7B8C">
        <w:rPr>
          <w:rFonts w:ascii="Times New Roman" w:hAnsi="Times New Roman" w:cs="Times New Roman"/>
          <w:noProof/>
        </w:rPr>
        <w:tab/>
      </w:r>
      <w:r w:rsidRPr="004C7B8C">
        <w:rPr>
          <w:rFonts w:ascii="Times New Roman" w:hAnsi="Times New Roman" w:cs="Times New Roman"/>
          <w:noProof/>
        </w:rPr>
        <w:tab/>
      </w:r>
      <w:r w:rsidRPr="004C7B8C">
        <w:rPr>
          <w:rFonts w:ascii="Times New Roman" w:hAnsi="Times New Roman" w:cs="Times New Roman"/>
          <w:noProof/>
        </w:rPr>
        <w:tab/>
      </w:r>
    </w:p>
    <w:p w:rsidR="000E2474" w:rsidRPr="004C7B8C" w:rsidRDefault="000E2474" w:rsidP="004C7B8C">
      <w:pPr>
        <w:shd w:val="clear" w:color="auto" w:fill="FFFFFF"/>
        <w:spacing w:after="0" w:line="240" w:lineRule="auto"/>
        <w:jc w:val="center"/>
        <w:rPr>
          <w:rFonts w:ascii="Times New Roman" w:hAnsi="Times New Roman" w:cs="Times New Roman"/>
          <w:b/>
          <w:color w:val="000000"/>
          <w:spacing w:val="-6"/>
        </w:rPr>
      </w:pPr>
      <w:r w:rsidRPr="004C7B8C">
        <w:rPr>
          <w:rFonts w:ascii="Times New Roman" w:hAnsi="Times New Roman" w:cs="Times New Roman"/>
          <w:b/>
          <w:color w:val="000000"/>
          <w:spacing w:val="-6"/>
        </w:rPr>
        <w:t xml:space="preserve">СОВЕТ ДЕПУТАТОВ </w:t>
      </w:r>
    </w:p>
    <w:p w:rsidR="000E2474" w:rsidRPr="004C7B8C" w:rsidRDefault="000E2474" w:rsidP="004C7B8C">
      <w:pPr>
        <w:shd w:val="clear" w:color="auto" w:fill="FFFFFF"/>
        <w:spacing w:after="0" w:line="240" w:lineRule="auto"/>
        <w:jc w:val="center"/>
        <w:rPr>
          <w:rFonts w:ascii="Times New Roman" w:hAnsi="Times New Roman" w:cs="Times New Roman"/>
          <w:b/>
        </w:rPr>
      </w:pPr>
      <w:r w:rsidRPr="004C7B8C">
        <w:rPr>
          <w:rFonts w:ascii="Times New Roman" w:hAnsi="Times New Roman" w:cs="Times New Roman"/>
          <w:b/>
          <w:color w:val="000000"/>
          <w:spacing w:val="-2"/>
        </w:rPr>
        <w:t>СИНЯВИНСКОГО ГОРОДСКОГО ПОСЕЛЕНИЯ</w:t>
      </w:r>
      <w:r w:rsidRPr="004C7B8C">
        <w:rPr>
          <w:rFonts w:ascii="Times New Roman" w:hAnsi="Times New Roman" w:cs="Times New Roman"/>
          <w:b/>
        </w:rPr>
        <w:t xml:space="preserve"> </w:t>
      </w:r>
      <w:r w:rsidRPr="004C7B8C">
        <w:rPr>
          <w:rFonts w:ascii="Times New Roman" w:hAnsi="Times New Roman" w:cs="Times New Roman"/>
          <w:b/>
          <w:color w:val="000000"/>
          <w:spacing w:val="-5"/>
        </w:rPr>
        <w:t>КИРОВСКОГО МУНИЦИПАЛЬНОГО РАЙОНА ЛЕНИНГРАДСКОЙ ОБЛАСТИ</w:t>
      </w:r>
    </w:p>
    <w:p w:rsidR="000E2474" w:rsidRPr="004C7B8C" w:rsidRDefault="000E2474" w:rsidP="004C7B8C">
      <w:pPr>
        <w:shd w:val="clear" w:color="auto" w:fill="FFFFFF"/>
        <w:spacing w:line="240" w:lineRule="auto"/>
        <w:jc w:val="center"/>
        <w:rPr>
          <w:rFonts w:ascii="Times New Roman" w:hAnsi="Times New Roman" w:cs="Times New Roman"/>
        </w:rPr>
      </w:pPr>
      <w:r w:rsidRPr="004C7B8C">
        <w:rPr>
          <w:rFonts w:ascii="Times New Roman" w:hAnsi="Times New Roman" w:cs="Times New Roman"/>
          <w:b/>
          <w:bCs/>
          <w:color w:val="000000"/>
          <w:spacing w:val="-2"/>
          <w:w w:val="131"/>
          <w:szCs w:val="28"/>
        </w:rPr>
        <w:t>РЕШЕНИЕ</w:t>
      </w:r>
    </w:p>
    <w:p w:rsidR="000E2474" w:rsidRPr="004C7B8C" w:rsidRDefault="000E2474" w:rsidP="004C7B8C">
      <w:pPr>
        <w:spacing w:line="240" w:lineRule="auto"/>
        <w:jc w:val="center"/>
        <w:rPr>
          <w:rFonts w:ascii="Times New Roman" w:hAnsi="Times New Roman" w:cs="Times New Roman"/>
          <w:szCs w:val="28"/>
        </w:rPr>
      </w:pPr>
      <w:r w:rsidRPr="004C7B8C">
        <w:rPr>
          <w:rFonts w:ascii="Times New Roman" w:hAnsi="Times New Roman" w:cs="Times New Roman"/>
          <w:szCs w:val="28"/>
        </w:rPr>
        <w:t>от  «___» _______ 202</w:t>
      </w:r>
      <w:r w:rsidR="00BE57D7">
        <w:rPr>
          <w:rFonts w:ascii="Times New Roman" w:hAnsi="Times New Roman" w:cs="Times New Roman"/>
          <w:szCs w:val="28"/>
        </w:rPr>
        <w:t>3</w:t>
      </w:r>
      <w:r w:rsidRPr="004C7B8C">
        <w:rPr>
          <w:rFonts w:ascii="Times New Roman" w:hAnsi="Times New Roman" w:cs="Times New Roman"/>
          <w:szCs w:val="28"/>
        </w:rPr>
        <w:t xml:space="preserve"> года № ___</w:t>
      </w:r>
    </w:p>
    <w:p w:rsidR="000E2474" w:rsidRPr="004C7B8C" w:rsidRDefault="000E2474" w:rsidP="00BE57D7">
      <w:pPr>
        <w:spacing w:line="240" w:lineRule="auto"/>
        <w:ind w:left="-567"/>
        <w:jc w:val="center"/>
        <w:rPr>
          <w:rFonts w:ascii="Times New Roman" w:hAnsi="Times New Roman" w:cs="Times New Roman"/>
          <w:b/>
          <w:spacing w:val="1"/>
        </w:rPr>
      </w:pPr>
      <w:r w:rsidRPr="004C7B8C">
        <w:rPr>
          <w:rFonts w:ascii="Times New Roman" w:hAnsi="Times New Roman" w:cs="Times New Roman"/>
          <w:b/>
          <w:spacing w:val="1"/>
        </w:rPr>
        <w:t>О внесении изменений  в решение совета депутатов Синявинского городского поселения Кировского муниципального района Ленинградской области от 12.02.2018   № 3 «Об утверждении Правил благоустройства  территории Синявинского городского поселения Кировского муниципального района Ленинградской области»</w:t>
      </w:r>
    </w:p>
    <w:p w:rsidR="000E2474" w:rsidRPr="005E3597" w:rsidRDefault="000E2474" w:rsidP="005E3597">
      <w:pPr>
        <w:autoSpaceDE w:val="0"/>
        <w:autoSpaceDN w:val="0"/>
        <w:adjustRightInd w:val="0"/>
        <w:spacing w:after="0" w:line="240" w:lineRule="auto"/>
        <w:ind w:left="-567" w:firstLine="425"/>
        <w:jc w:val="both"/>
        <w:rPr>
          <w:rFonts w:ascii="Times New Roman" w:hAnsi="Times New Roman" w:cs="Times New Roman"/>
          <w:color w:val="231F20"/>
          <w:sz w:val="28"/>
          <w:szCs w:val="28"/>
        </w:rPr>
      </w:pPr>
      <w:r w:rsidRPr="005E3597">
        <w:rPr>
          <w:rFonts w:ascii="Times New Roman" w:hAnsi="Times New Roman" w:cs="Times New Roman"/>
          <w:color w:val="000000"/>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w:t>
      </w:r>
      <w:r w:rsidR="005E3597">
        <w:rPr>
          <w:rFonts w:ascii="Times New Roman" w:hAnsi="Times New Roman" w:cs="Times New Roman"/>
          <w:sz w:val="28"/>
          <w:szCs w:val="28"/>
        </w:rPr>
        <w:t xml:space="preserve">Постановлением Правительства РФ от 29.05.2023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 </w:t>
      </w:r>
      <w:r w:rsidR="005E3597" w:rsidRPr="005E3597">
        <w:rPr>
          <w:rFonts w:ascii="Times New Roman" w:hAnsi="Times New Roman" w:cs="Times New Roman"/>
          <w:color w:val="000000"/>
          <w:sz w:val="28"/>
          <w:szCs w:val="28"/>
        </w:rPr>
        <w:t xml:space="preserve"> </w:t>
      </w:r>
      <w:r w:rsidRPr="005E3597">
        <w:rPr>
          <w:rFonts w:ascii="Times New Roman" w:hAnsi="Times New Roman" w:cs="Times New Roman"/>
          <w:color w:val="000000"/>
          <w:sz w:val="28"/>
          <w:szCs w:val="28"/>
        </w:rPr>
        <w:t xml:space="preserve">областным законом от 25.12.2018 № 132-оз «О регулировании отдельных вопросов правилами благоустройства территорий муниципальных образований Ленинградской области», Уставом </w:t>
      </w:r>
      <w:r w:rsidRPr="005E3597">
        <w:rPr>
          <w:rFonts w:ascii="Times New Roman" w:hAnsi="Times New Roman" w:cs="Times New Roman"/>
          <w:color w:val="231F20"/>
          <w:sz w:val="28"/>
          <w:szCs w:val="28"/>
        </w:rPr>
        <w:t>муниципального образования  Синявинское городское поселение Кировского муниципального района Ленинградской области, в целях</w:t>
      </w:r>
      <w:r w:rsidR="00B15B07" w:rsidRPr="005E3597">
        <w:rPr>
          <w:rFonts w:ascii="Times New Roman" w:hAnsi="Times New Roman" w:cs="Times New Roman"/>
          <w:color w:val="231F20"/>
          <w:sz w:val="28"/>
          <w:szCs w:val="28"/>
        </w:rPr>
        <w:t xml:space="preserve"> </w:t>
      </w:r>
      <w:r w:rsidR="001D63C4" w:rsidRPr="005E3597">
        <w:rPr>
          <w:rFonts w:ascii="Times New Roman" w:hAnsi="Times New Roman" w:cs="Times New Roman"/>
          <w:color w:val="231F20"/>
          <w:sz w:val="28"/>
          <w:szCs w:val="28"/>
        </w:rPr>
        <w:t xml:space="preserve">установления </w:t>
      </w:r>
      <w:r w:rsidR="001D63C4" w:rsidRPr="005E3597">
        <w:rPr>
          <w:rFonts w:ascii="Times New Roman" w:hAnsi="Times New Roman" w:cs="Times New Roman"/>
          <w:sz w:val="28"/>
          <w:szCs w:val="28"/>
        </w:rPr>
        <w:t xml:space="preserve">требований к объемно-пространственным и архитектурно-стилистическим характеристикам объекта капитального строительства, </w:t>
      </w:r>
      <w:r w:rsidRPr="005E3597">
        <w:rPr>
          <w:rFonts w:ascii="Times New Roman" w:hAnsi="Times New Roman" w:cs="Times New Roman"/>
          <w:color w:val="231F20"/>
          <w:sz w:val="28"/>
          <w:szCs w:val="28"/>
        </w:rPr>
        <w:t>совет депутатов решил:</w:t>
      </w:r>
    </w:p>
    <w:p w:rsidR="000E2474" w:rsidRPr="004C7B8C" w:rsidRDefault="000E2474" w:rsidP="00BE57D7">
      <w:pPr>
        <w:autoSpaceDE w:val="0"/>
        <w:autoSpaceDN w:val="0"/>
        <w:adjustRightInd w:val="0"/>
        <w:spacing w:after="0" w:line="240" w:lineRule="auto"/>
        <w:ind w:left="-567" w:firstLine="360"/>
        <w:jc w:val="both"/>
        <w:rPr>
          <w:rFonts w:ascii="Times New Roman" w:hAnsi="Times New Roman" w:cs="Times New Roman"/>
          <w:color w:val="231F20"/>
          <w:sz w:val="28"/>
          <w:szCs w:val="28"/>
        </w:rPr>
      </w:pPr>
      <w:r w:rsidRPr="004C7B8C">
        <w:rPr>
          <w:rFonts w:ascii="Times New Roman" w:hAnsi="Times New Roman" w:cs="Times New Roman"/>
          <w:color w:val="231F20"/>
          <w:sz w:val="28"/>
          <w:szCs w:val="28"/>
        </w:rPr>
        <w:t>1. Внести в решение совета депутатов Синявинского городского поселения Кировского муниципального района Ленинградской области от 12.02.2018 № 3 «Об утверждении Правил благоустройства территории Синявинского городского поселения Кировского муниципального района Ленинградской области» следующие изменения:</w:t>
      </w:r>
    </w:p>
    <w:p w:rsidR="00B15B07" w:rsidRDefault="000E2474" w:rsidP="00F344D7">
      <w:pPr>
        <w:spacing w:after="0" w:line="240" w:lineRule="auto"/>
        <w:ind w:left="-567" w:firstLine="425"/>
        <w:jc w:val="both"/>
        <w:rPr>
          <w:rFonts w:ascii="Times New Roman" w:eastAsia="Times New Roman" w:hAnsi="Times New Roman" w:cs="Times New Roman"/>
          <w:sz w:val="24"/>
          <w:szCs w:val="24"/>
        </w:rPr>
      </w:pPr>
      <w:r w:rsidRPr="004C7B8C">
        <w:rPr>
          <w:rFonts w:ascii="Times New Roman" w:hAnsi="Times New Roman" w:cs="Times New Roman"/>
          <w:color w:val="231F20"/>
          <w:sz w:val="28"/>
          <w:szCs w:val="28"/>
        </w:rPr>
        <w:t>1.1.</w:t>
      </w:r>
      <w:r w:rsidR="00C575DA">
        <w:rPr>
          <w:rFonts w:ascii="Times New Roman" w:hAnsi="Times New Roman" w:cs="Times New Roman"/>
          <w:color w:val="231F20"/>
          <w:sz w:val="28"/>
          <w:szCs w:val="28"/>
        </w:rPr>
        <w:t xml:space="preserve">Дополнить </w:t>
      </w:r>
      <w:r w:rsidR="00B15B07" w:rsidRPr="004C7B8C">
        <w:rPr>
          <w:rFonts w:ascii="Times New Roman" w:hAnsi="Times New Roman" w:cs="Times New Roman"/>
          <w:color w:val="231F20"/>
          <w:sz w:val="28"/>
          <w:szCs w:val="28"/>
        </w:rPr>
        <w:t>Правил</w:t>
      </w:r>
      <w:r w:rsidR="00B15B07">
        <w:rPr>
          <w:rFonts w:ascii="Times New Roman" w:hAnsi="Times New Roman" w:cs="Times New Roman"/>
          <w:color w:val="231F20"/>
          <w:sz w:val="28"/>
          <w:szCs w:val="28"/>
        </w:rPr>
        <w:t>а</w:t>
      </w:r>
      <w:r w:rsidR="00B15B07" w:rsidRPr="004C7B8C">
        <w:rPr>
          <w:rFonts w:ascii="Times New Roman" w:hAnsi="Times New Roman" w:cs="Times New Roman"/>
          <w:color w:val="231F20"/>
          <w:sz w:val="28"/>
          <w:szCs w:val="28"/>
        </w:rPr>
        <w:t xml:space="preserve"> благоустройства территории Синявинского городского поселения Кировского муниципальног</w:t>
      </w:r>
      <w:r w:rsidR="00B15B07">
        <w:rPr>
          <w:rFonts w:ascii="Times New Roman" w:hAnsi="Times New Roman" w:cs="Times New Roman"/>
          <w:color w:val="231F20"/>
          <w:sz w:val="28"/>
          <w:szCs w:val="28"/>
        </w:rPr>
        <w:t xml:space="preserve">о района Ленинградской области приложением </w:t>
      </w:r>
      <w:r w:rsidR="00454FFD">
        <w:rPr>
          <w:rFonts w:ascii="Times New Roman" w:hAnsi="Times New Roman" w:cs="Times New Roman"/>
          <w:color w:val="231F20"/>
          <w:sz w:val="28"/>
          <w:szCs w:val="28"/>
        </w:rPr>
        <w:t xml:space="preserve">№ 6 </w:t>
      </w:r>
      <w:r w:rsidR="00B15B07">
        <w:rPr>
          <w:rFonts w:ascii="Times New Roman" w:hAnsi="Times New Roman" w:cs="Times New Roman"/>
          <w:color w:val="231F20"/>
          <w:sz w:val="28"/>
          <w:szCs w:val="28"/>
        </w:rPr>
        <w:t>«</w:t>
      </w:r>
      <w:r w:rsidR="00B15B07">
        <w:rPr>
          <w:rFonts w:ascii="Times New Roman" w:eastAsia="Times New Roman" w:hAnsi="Times New Roman" w:cs="Times New Roman"/>
          <w:sz w:val="24"/>
          <w:szCs w:val="24"/>
        </w:rPr>
        <w:t xml:space="preserve">ДИЗАЙН-КОД </w:t>
      </w:r>
      <w:r w:rsidR="00B15B07" w:rsidRPr="004C7B8C">
        <w:rPr>
          <w:rFonts w:ascii="Times New Roman" w:hAnsi="Times New Roman" w:cs="Times New Roman"/>
          <w:color w:val="231F20"/>
          <w:sz w:val="28"/>
          <w:szCs w:val="28"/>
        </w:rPr>
        <w:t xml:space="preserve">Синявинского </w:t>
      </w:r>
      <w:r w:rsidR="00454FFD">
        <w:rPr>
          <w:rFonts w:ascii="Times New Roman" w:hAnsi="Times New Roman" w:cs="Times New Roman"/>
          <w:color w:val="231F20"/>
          <w:sz w:val="28"/>
          <w:szCs w:val="28"/>
        </w:rPr>
        <w:t xml:space="preserve">городского поселения Кировского </w:t>
      </w:r>
      <w:r w:rsidR="00B15B07" w:rsidRPr="004C7B8C">
        <w:rPr>
          <w:rFonts w:ascii="Times New Roman" w:hAnsi="Times New Roman" w:cs="Times New Roman"/>
          <w:color w:val="231F20"/>
          <w:sz w:val="28"/>
          <w:szCs w:val="28"/>
        </w:rPr>
        <w:t>муниципальног</w:t>
      </w:r>
      <w:r w:rsidR="00B15B07">
        <w:rPr>
          <w:rFonts w:ascii="Times New Roman" w:hAnsi="Times New Roman" w:cs="Times New Roman"/>
          <w:color w:val="231F20"/>
          <w:sz w:val="28"/>
          <w:szCs w:val="28"/>
        </w:rPr>
        <w:t>о района Ленинградской области</w:t>
      </w:r>
      <w:r w:rsidR="00F344D7">
        <w:rPr>
          <w:rFonts w:ascii="Times New Roman" w:hAnsi="Times New Roman" w:cs="Times New Roman"/>
          <w:color w:val="231F20"/>
          <w:sz w:val="28"/>
          <w:szCs w:val="28"/>
        </w:rPr>
        <w:t>»</w:t>
      </w:r>
      <w:r w:rsidR="001D63C4">
        <w:rPr>
          <w:rFonts w:ascii="Times New Roman" w:hAnsi="Times New Roman" w:cs="Times New Roman"/>
          <w:color w:val="231F20"/>
          <w:sz w:val="28"/>
          <w:szCs w:val="28"/>
        </w:rPr>
        <w:t xml:space="preserve"> </w:t>
      </w:r>
      <w:r w:rsidR="00F344D7">
        <w:rPr>
          <w:rFonts w:ascii="Times New Roman" w:hAnsi="Times New Roman" w:cs="Times New Roman"/>
          <w:color w:val="231F20"/>
          <w:sz w:val="28"/>
          <w:szCs w:val="28"/>
        </w:rPr>
        <w:t xml:space="preserve">согласно приложению к настоящему решению. </w:t>
      </w:r>
    </w:p>
    <w:p w:rsidR="00B15B07" w:rsidRDefault="00B15B07" w:rsidP="00BE57D7">
      <w:pPr>
        <w:autoSpaceDE w:val="0"/>
        <w:autoSpaceDN w:val="0"/>
        <w:adjustRightInd w:val="0"/>
        <w:spacing w:after="0" w:line="240" w:lineRule="auto"/>
        <w:ind w:left="-567" w:firstLine="360"/>
        <w:jc w:val="both"/>
        <w:rPr>
          <w:rFonts w:ascii="Times New Roman" w:hAnsi="Times New Roman" w:cs="Times New Roman"/>
          <w:color w:val="231F20"/>
          <w:sz w:val="28"/>
          <w:szCs w:val="28"/>
        </w:rPr>
      </w:pPr>
    </w:p>
    <w:p w:rsidR="000E2474" w:rsidRPr="004C7B8C" w:rsidRDefault="000E2474" w:rsidP="004C7B8C">
      <w:pPr>
        <w:shd w:val="clear" w:color="auto" w:fill="FFFFFF"/>
        <w:spacing w:line="240" w:lineRule="auto"/>
        <w:jc w:val="both"/>
        <w:rPr>
          <w:rFonts w:ascii="Times New Roman" w:hAnsi="Times New Roman" w:cs="Times New Roman"/>
          <w:sz w:val="28"/>
          <w:szCs w:val="28"/>
        </w:rPr>
      </w:pPr>
      <w:r w:rsidRPr="004C7B8C">
        <w:rPr>
          <w:rFonts w:ascii="Times New Roman" w:hAnsi="Times New Roman" w:cs="Times New Roman"/>
          <w:sz w:val="28"/>
          <w:szCs w:val="28"/>
        </w:rPr>
        <w:t>Глава муниципального образования</w:t>
      </w:r>
      <w:r w:rsidRPr="004C7B8C">
        <w:rPr>
          <w:rFonts w:ascii="Times New Roman" w:hAnsi="Times New Roman" w:cs="Times New Roman"/>
          <w:sz w:val="28"/>
          <w:szCs w:val="28"/>
        </w:rPr>
        <w:tab/>
      </w:r>
      <w:r w:rsidRPr="004C7B8C">
        <w:rPr>
          <w:rFonts w:ascii="Times New Roman" w:hAnsi="Times New Roman" w:cs="Times New Roman"/>
          <w:sz w:val="28"/>
          <w:szCs w:val="28"/>
        </w:rPr>
        <w:tab/>
      </w:r>
      <w:r w:rsidRPr="004C7B8C">
        <w:rPr>
          <w:rFonts w:ascii="Times New Roman" w:hAnsi="Times New Roman" w:cs="Times New Roman"/>
          <w:sz w:val="28"/>
          <w:szCs w:val="28"/>
        </w:rPr>
        <w:tab/>
        <w:t xml:space="preserve">             </w:t>
      </w:r>
      <w:r w:rsidR="001B670C">
        <w:rPr>
          <w:rFonts w:ascii="Times New Roman" w:hAnsi="Times New Roman" w:cs="Times New Roman"/>
          <w:sz w:val="28"/>
          <w:szCs w:val="28"/>
        </w:rPr>
        <w:t xml:space="preserve">     </w:t>
      </w:r>
      <w:r w:rsidRPr="004C7B8C">
        <w:rPr>
          <w:rFonts w:ascii="Times New Roman" w:hAnsi="Times New Roman" w:cs="Times New Roman"/>
          <w:sz w:val="28"/>
          <w:szCs w:val="28"/>
        </w:rPr>
        <w:t xml:space="preserve">   О.Л. Горчаков </w:t>
      </w:r>
    </w:p>
    <w:p w:rsidR="000E2474" w:rsidRDefault="000E2474" w:rsidP="004C7B8C">
      <w:pPr>
        <w:spacing w:line="240" w:lineRule="auto"/>
        <w:jc w:val="both"/>
        <w:rPr>
          <w:rFonts w:ascii="Times New Roman" w:hAnsi="Times New Roman" w:cs="Times New Roman"/>
          <w:sz w:val="20"/>
        </w:rPr>
      </w:pPr>
    </w:p>
    <w:p w:rsidR="001B670C" w:rsidRDefault="001B670C" w:rsidP="004C7B8C">
      <w:pPr>
        <w:spacing w:line="240" w:lineRule="auto"/>
        <w:jc w:val="both"/>
        <w:rPr>
          <w:rFonts w:ascii="Times New Roman" w:hAnsi="Times New Roman" w:cs="Times New Roman"/>
          <w:sz w:val="20"/>
        </w:rPr>
      </w:pPr>
    </w:p>
    <w:p w:rsidR="001B670C" w:rsidRDefault="001B670C" w:rsidP="004C7B8C">
      <w:pPr>
        <w:spacing w:line="240" w:lineRule="auto"/>
        <w:jc w:val="both"/>
        <w:rPr>
          <w:rFonts w:ascii="Times New Roman" w:hAnsi="Times New Roman" w:cs="Times New Roman"/>
          <w:sz w:val="20"/>
        </w:rPr>
      </w:pPr>
    </w:p>
    <w:p w:rsidR="001B670C" w:rsidRDefault="001B670C" w:rsidP="004C7B8C">
      <w:pPr>
        <w:spacing w:line="240" w:lineRule="auto"/>
        <w:jc w:val="both"/>
        <w:rPr>
          <w:rFonts w:ascii="Times New Roman" w:hAnsi="Times New Roman" w:cs="Times New Roman"/>
          <w:sz w:val="20"/>
        </w:rPr>
      </w:pPr>
    </w:p>
    <w:p w:rsidR="001B670C" w:rsidRPr="004C7B8C" w:rsidRDefault="001B670C" w:rsidP="004C7B8C">
      <w:pPr>
        <w:spacing w:line="240" w:lineRule="auto"/>
        <w:jc w:val="both"/>
        <w:rPr>
          <w:rFonts w:ascii="Times New Roman" w:hAnsi="Times New Roman" w:cs="Times New Roman"/>
          <w:sz w:val="20"/>
        </w:rPr>
      </w:pPr>
    </w:p>
    <w:p w:rsidR="000E2474" w:rsidRPr="004C7B8C" w:rsidRDefault="000E2474" w:rsidP="001B670C">
      <w:pPr>
        <w:ind w:left="-567"/>
        <w:jc w:val="both"/>
        <w:rPr>
          <w:rFonts w:ascii="Times New Roman" w:hAnsi="Times New Roman" w:cs="Times New Roman"/>
        </w:rPr>
      </w:pPr>
      <w:r w:rsidRPr="004C7B8C">
        <w:rPr>
          <w:rFonts w:ascii="Times New Roman" w:hAnsi="Times New Roman" w:cs="Times New Roman"/>
          <w:sz w:val="20"/>
        </w:rPr>
        <w:t>Разослано: дело, администрация Синявинского городского поселения Кировского муниципального района Ленинградской области, Кировская городская прокуратура, газета «Наше Синявино.</w:t>
      </w:r>
    </w:p>
    <w:p w:rsidR="000E2474" w:rsidRDefault="000E2474" w:rsidP="001B670C">
      <w:pPr>
        <w:ind w:left="-567"/>
      </w:pPr>
    </w:p>
    <w:p w:rsidR="000E2474" w:rsidRDefault="000E2474">
      <w:pPr>
        <w:spacing w:after="0"/>
        <w:jc w:val="right"/>
        <w:rPr>
          <w:rFonts w:ascii="Times New Roman" w:eastAsia="Times New Roman" w:hAnsi="Times New Roman" w:cs="Times New Roman"/>
          <w:sz w:val="24"/>
          <w:szCs w:val="24"/>
        </w:rPr>
      </w:pPr>
    </w:p>
    <w:p w:rsidR="00E725DD" w:rsidRDefault="00CD69C0" w:rsidP="00D95574">
      <w:pPr>
        <w:spacing w:after="0"/>
        <w:ind w:left="411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w:t>
      </w:r>
      <w:r w:rsidR="00454FFD">
        <w:rPr>
          <w:rFonts w:ascii="Times New Roman" w:eastAsia="Times New Roman" w:hAnsi="Times New Roman" w:cs="Times New Roman"/>
          <w:sz w:val="24"/>
          <w:szCs w:val="24"/>
        </w:rPr>
        <w:t xml:space="preserve">№ 6 </w:t>
      </w:r>
    </w:p>
    <w:p w:rsidR="00E725DD" w:rsidRDefault="00CD69C0" w:rsidP="00D95574">
      <w:pPr>
        <w:spacing w:after="0"/>
        <w:ind w:left="411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правилам благоустройства территории </w:t>
      </w:r>
    </w:p>
    <w:p w:rsidR="00E725DD" w:rsidRDefault="00D95574" w:rsidP="00D95574">
      <w:pPr>
        <w:spacing w:after="0"/>
        <w:ind w:left="411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Синявинского городского </w:t>
      </w:r>
      <w:r w:rsidR="00CD69C0">
        <w:rPr>
          <w:rFonts w:ascii="Times New Roman" w:eastAsia="Times New Roman" w:hAnsi="Times New Roman" w:cs="Times New Roman"/>
          <w:sz w:val="24"/>
          <w:szCs w:val="24"/>
        </w:rPr>
        <w:t>поселения</w:t>
      </w:r>
      <w:r>
        <w:rPr>
          <w:rFonts w:ascii="Times New Roman" w:eastAsia="Times New Roman" w:hAnsi="Times New Roman" w:cs="Times New Roman"/>
          <w:sz w:val="24"/>
          <w:szCs w:val="24"/>
        </w:rPr>
        <w:t xml:space="preserve"> Кировского муниципального района Ленинградской области, утверждено </w:t>
      </w:r>
      <w:r w:rsidR="00C575DA">
        <w:rPr>
          <w:rFonts w:ascii="Times New Roman" w:eastAsia="Times New Roman" w:hAnsi="Times New Roman" w:cs="Times New Roman"/>
          <w:sz w:val="24"/>
          <w:szCs w:val="24"/>
        </w:rPr>
        <w:t xml:space="preserve">решением совета депутатов от </w:t>
      </w:r>
      <w:r>
        <w:rPr>
          <w:rFonts w:ascii="Times New Roman" w:eastAsia="Times New Roman" w:hAnsi="Times New Roman" w:cs="Times New Roman"/>
          <w:sz w:val="24"/>
          <w:szCs w:val="24"/>
        </w:rPr>
        <w:t xml:space="preserve"> </w:t>
      </w:r>
      <w:r w:rsidR="009A7646">
        <w:rPr>
          <w:rFonts w:ascii="Times New Roman" w:eastAsia="Times New Roman" w:hAnsi="Times New Roman" w:cs="Times New Roman"/>
          <w:sz w:val="24"/>
          <w:szCs w:val="24"/>
        </w:rPr>
        <w:t xml:space="preserve">                 «      » ______________________2023 года</w:t>
      </w:r>
    </w:p>
    <w:p w:rsidR="00E725DD" w:rsidRDefault="00E725DD" w:rsidP="00D95574">
      <w:pPr>
        <w:ind w:left="4111"/>
        <w:jc w:val="right"/>
        <w:rPr>
          <w:rFonts w:ascii="Times New Roman" w:eastAsia="Times New Roman" w:hAnsi="Times New Roman" w:cs="Times New Roman"/>
          <w:sz w:val="24"/>
          <w:szCs w:val="24"/>
        </w:rPr>
      </w:pPr>
    </w:p>
    <w:p w:rsidR="00D95574" w:rsidRDefault="00D95574">
      <w:pPr>
        <w:jc w:val="center"/>
        <w:rPr>
          <w:rFonts w:ascii="Times New Roman" w:eastAsia="Times New Roman" w:hAnsi="Times New Roman" w:cs="Times New Roman"/>
          <w:sz w:val="24"/>
          <w:szCs w:val="24"/>
        </w:rPr>
      </w:pPr>
    </w:p>
    <w:p w:rsidR="00D95574" w:rsidRDefault="00D95574">
      <w:pPr>
        <w:jc w:val="center"/>
        <w:rPr>
          <w:rFonts w:ascii="Times New Roman" w:eastAsia="Times New Roman" w:hAnsi="Times New Roman" w:cs="Times New Roman"/>
          <w:sz w:val="24"/>
          <w:szCs w:val="24"/>
        </w:rPr>
      </w:pPr>
    </w:p>
    <w:p w:rsidR="00D95574" w:rsidRDefault="00D95574">
      <w:pPr>
        <w:jc w:val="center"/>
        <w:rPr>
          <w:rFonts w:ascii="Times New Roman" w:eastAsia="Times New Roman" w:hAnsi="Times New Roman" w:cs="Times New Roman"/>
          <w:sz w:val="24"/>
          <w:szCs w:val="24"/>
        </w:rPr>
      </w:pPr>
    </w:p>
    <w:p w:rsidR="00D95574" w:rsidRDefault="00D95574">
      <w:pPr>
        <w:jc w:val="center"/>
        <w:rPr>
          <w:rFonts w:ascii="Times New Roman" w:eastAsia="Times New Roman" w:hAnsi="Times New Roman" w:cs="Times New Roman"/>
          <w:sz w:val="24"/>
          <w:szCs w:val="24"/>
        </w:rPr>
      </w:pPr>
    </w:p>
    <w:p w:rsidR="00D95574" w:rsidRDefault="00D95574">
      <w:pPr>
        <w:jc w:val="center"/>
        <w:rPr>
          <w:rFonts w:ascii="Times New Roman" w:eastAsia="Times New Roman" w:hAnsi="Times New Roman" w:cs="Times New Roman"/>
          <w:sz w:val="24"/>
          <w:szCs w:val="24"/>
        </w:rPr>
      </w:pPr>
    </w:p>
    <w:p w:rsidR="00D95574" w:rsidRDefault="00D95574">
      <w:pPr>
        <w:jc w:val="center"/>
        <w:rPr>
          <w:rFonts w:ascii="Times New Roman" w:eastAsia="Times New Roman" w:hAnsi="Times New Roman" w:cs="Times New Roman"/>
          <w:sz w:val="24"/>
          <w:szCs w:val="24"/>
        </w:rPr>
      </w:pPr>
    </w:p>
    <w:p w:rsidR="00E725DD" w:rsidRDefault="00CD69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ДИЗАЙН-КОД </w:t>
      </w:r>
    </w:p>
    <w:p w:rsidR="00E725DD" w:rsidRDefault="00D9557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Синявинского </w:t>
      </w:r>
      <w:r w:rsidR="00CD69C0">
        <w:rPr>
          <w:rFonts w:ascii="Times New Roman" w:eastAsia="Times New Roman" w:hAnsi="Times New Roman" w:cs="Times New Roman"/>
          <w:sz w:val="24"/>
          <w:szCs w:val="24"/>
        </w:rPr>
        <w:t>городского поселения</w:t>
      </w:r>
    </w:p>
    <w:p w:rsidR="00E725DD" w:rsidRDefault="00D9557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Кировского</w:t>
      </w:r>
      <w:r w:rsidR="00CD69C0">
        <w:rPr>
          <w:rFonts w:ascii="Times New Roman" w:eastAsia="Times New Roman" w:hAnsi="Times New Roman" w:cs="Times New Roman"/>
          <w:sz w:val="24"/>
          <w:szCs w:val="24"/>
        </w:rPr>
        <w:t xml:space="preserve"> муниципального района</w:t>
      </w:r>
    </w:p>
    <w:p w:rsidR="00E725DD" w:rsidRDefault="00CD69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Ленинградской области</w:t>
      </w:r>
    </w:p>
    <w:p w:rsidR="00E725DD" w:rsidRDefault="00E725DD">
      <w:pPr>
        <w:rPr>
          <w:rFonts w:ascii="Times New Roman" w:eastAsia="Times New Roman" w:hAnsi="Times New Roman" w:cs="Times New Roman"/>
          <w:sz w:val="24"/>
          <w:szCs w:val="24"/>
        </w:rPr>
      </w:pPr>
    </w:p>
    <w:p w:rsidR="00E725DD" w:rsidRDefault="00CD69C0">
      <w:pPr>
        <w:jc w:val="center"/>
        <w:rPr>
          <w:rFonts w:ascii="Times New Roman" w:eastAsia="Times New Roman" w:hAnsi="Times New Roman" w:cs="Times New Roman"/>
          <w:sz w:val="24"/>
          <w:szCs w:val="24"/>
        </w:rPr>
      </w:pPr>
      <w:r>
        <w:br w:type="page"/>
      </w:r>
    </w:p>
    <w:p w:rsidR="00E725DD" w:rsidRDefault="00CD69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Содержание:</w:t>
      </w:r>
    </w:p>
    <w:p w:rsidR="00E725DD" w:rsidRDefault="00CD69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Стандарты</w:t>
      </w:r>
    </w:p>
    <w:p w:rsidR="00E725DD" w:rsidRDefault="00E725DD">
      <w:pPr>
        <w:spacing w:after="0" w:line="240" w:lineRule="auto"/>
        <w:rPr>
          <w:rFonts w:ascii="Times New Roman" w:eastAsia="Times New Roman" w:hAnsi="Times New Roman" w:cs="Times New Roman"/>
          <w:sz w:val="28"/>
          <w:szCs w:val="28"/>
        </w:rPr>
      </w:pPr>
    </w:p>
    <w:p w:rsidR="00E725DD" w:rsidRDefault="00CD69C0">
      <w:pPr>
        <w:numPr>
          <w:ilvl w:val="0"/>
          <w:numId w:val="2"/>
        </w:numPr>
        <w:pBdr>
          <w:top w:val="nil"/>
          <w:left w:val="nil"/>
          <w:bottom w:val="nil"/>
          <w:right w:val="nil"/>
          <w:between w:val="nil"/>
        </w:pBdr>
        <w:spacing w:after="0" w:line="240" w:lineRule="auto"/>
        <w:ind w:left="-567"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Стандарт оформления и размещения информационных конструкций на фасадах зданий и на прилегающих к ним территориях</w:t>
      </w:r>
      <w:r w:rsidR="004611FA">
        <w:rPr>
          <w:rFonts w:ascii="Times New Roman" w:eastAsia="Times New Roman" w:hAnsi="Times New Roman" w:cs="Times New Roman"/>
          <w:b/>
          <w:color w:val="000000"/>
          <w:sz w:val="28"/>
          <w:szCs w:val="28"/>
        </w:rPr>
        <w:t>…</w:t>
      </w:r>
      <w:r w:rsidR="0017001C">
        <w:rPr>
          <w:rFonts w:ascii="Times New Roman" w:eastAsia="Times New Roman" w:hAnsi="Times New Roman" w:cs="Times New Roman"/>
          <w:b/>
          <w:color w:val="000000"/>
          <w:sz w:val="28"/>
          <w:szCs w:val="28"/>
        </w:rPr>
        <w:t>…</w:t>
      </w:r>
      <w:r w:rsidR="004611FA">
        <w:rPr>
          <w:rFonts w:ascii="Times New Roman" w:eastAsia="Times New Roman" w:hAnsi="Times New Roman" w:cs="Times New Roman"/>
          <w:b/>
          <w:color w:val="000000"/>
          <w:sz w:val="28"/>
          <w:szCs w:val="28"/>
        </w:rPr>
        <w:t>3</w:t>
      </w:r>
    </w:p>
    <w:p w:rsidR="00E725DD" w:rsidRDefault="00CD69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Общие положения</w:t>
      </w:r>
      <w:r w:rsidR="00EE5B46">
        <w:rPr>
          <w:rFonts w:ascii="Times New Roman" w:eastAsia="Times New Roman" w:hAnsi="Times New Roman" w:cs="Times New Roman"/>
          <w:sz w:val="28"/>
          <w:szCs w:val="28"/>
        </w:rPr>
        <w:t>…………………………………………………………</w:t>
      </w:r>
      <w:r w:rsidR="0017001C">
        <w:rPr>
          <w:rFonts w:ascii="Times New Roman" w:eastAsia="Times New Roman" w:hAnsi="Times New Roman" w:cs="Times New Roman"/>
          <w:sz w:val="28"/>
          <w:szCs w:val="28"/>
        </w:rPr>
        <w:t>….</w:t>
      </w:r>
      <w:r w:rsidR="00EE5B46">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p>
    <w:p w:rsidR="00E725DD" w:rsidRDefault="00CD69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Требования к информационным конструкциям</w:t>
      </w:r>
      <w:r w:rsidR="00EE5B46">
        <w:rPr>
          <w:rFonts w:ascii="Times New Roman" w:eastAsia="Times New Roman" w:hAnsi="Times New Roman" w:cs="Times New Roman"/>
          <w:sz w:val="28"/>
          <w:szCs w:val="28"/>
        </w:rPr>
        <w:t>……………………………</w:t>
      </w:r>
      <w:r w:rsidR="0017001C">
        <w:rPr>
          <w:rFonts w:ascii="Times New Roman" w:eastAsia="Times New Roman" w:hAnsi="Times New Roman" w:cs="Times New Roman"/>
          <w:sz w:val="28"/>
          <w:szCs w:val="28"/>
        </w:rPr>
        <w:t>.</w:t>
      </w:r>
      <w:r w:rsidR="00EE5B46">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w:t>
      </w:r>
    </w:p>
    <w:p w:rsidR="00E725DD" w:rsidRDefault="00CD69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Требования к размещению информационных конструкций</w:t>
      </w:r>
      <w:r w:rsidR="00EE5B46">
        <w:rPr>
          <w:rFonts w:ascii="Times New Roman" w:eastAsia="Times New Roman" w:hAnsi="Times New Roman" w:cs="Times New Roman"/>
          <w:sz w:val="28"/>
          <w:szCs w:val="28"/>
        </w:rPr>
        <w:t>………………</w:t>
      </w:r>
      <w:r w:rsidR="0017001C">
        <w:rPr>
          <w:rFonts w:ascii="Times New Roman" w:eastAsia="Times New Roman" w:hAnsi="Times New Roman" w:cs="Times New Roman"/>
          <w:sz w:val="28"/>
          <w:szCs w:val="28"/>
        </w:rPr>
        <w:t>.</w:t>
      </w:r>
      <w:r w:rsidR="00EE5B46">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w:t>
      </w:r>
    </w:p>
    <w:p w:rsidR="00E725DD" w:rsidRDefault="00CD69C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Стандарт оформления элементов фасадов зданий</w:t>
      </w:r>
      <w:r w:rsidR="00130F8A">
        <w:rPr>
          <w:rFonts w:ascii="Times New Roman" w:eastAsia="Times New Roman" w:hAnsi="Times New Roman" w:cs="Times New Roman"/>
          <w:b/>
          <w:sz w:val="28"/>
          <w:szCs w:val="28"/>
        </w:rPr>
        <w:t>…………………….</w:t>
      </w:r>
      <w:r w:rsidR="005B16A0">
        <w:rPr>
          <w:rFonts w:ascii="Times New Roman" w:eastAsia="Times New Roman" w:hAnsi="Times New Roman" w:cs="Times New Roman"/>
          <w:b/>
          <w:sz w:val="28"/>
          <w:szCs w:val="28"/>
        </w:rPr>
        <w:t>20</w:t>
      </w:r>
    </w:p>
    <w:p w:rsidR="00E725DD" w:rsidRDefault="00CD69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Основные принципы</w:t>
      </w:r>
      <w:r w:rsidR="005B16A0">
        <w:rPr>
          <w:rFonts w:ascii="Times New Roman" w:eastAsia="Times New Roman" w:hAnsi="Times New Roman" w:cs="Times New Roman"/>
          <w:sz w:val="28"/>
          <w:szCs w:val="28"/>
        </w:rPr>
        <w:t>………………………………………………………...20</w:t>
      </w:r>
      <w:r>
        <w:rPr>
          <w:rFonts w:ascii="Times New Roman" w:eastAsia="Times New Roman" w:hAnsi="Times New Roman" w:cs="Times New Roman"/>
          <w:sz w:val="28"/>
          <w:szCs w:val="28"/>
        </w:rPr>
        <w:t xml:space="preserve"> </w:t>
      </w:r>
    </w:p>
    <w:p w:rsidR="00E725DD" w:rsidRDefault="00CD69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Рекомендуемые колористические решения </w:t>
      </w:r>
      <w:r w:rsidR="005B16A0">
        <w:rPr>
          <w:rFonts w:ascii="Times New Roman" w:eastAsia="Times New Roman" w:hAnsi="Times New Roman" w:cs="Times New Roman"/>
          <w:sz w:val="28"/>
          <w:szCs w:val="28"/>
        </w:rPr>
        <w:t>……………………………….21</w:t>
      </w:r>
    </w:p>
    <w:p w:rsidR="00E725DD" w:rsidRDefault="00CD69C0" w:rsidP="005B16A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Примеры недопустимого применения стандарта оформления и размещения информационных конструкций</w:t>
      </w:r>
      <w:r w:rsidR="005B16A0">
        <w:rPr>
          <w:rFonts w:ascii="Times New Roman" w:eastAsia="Times New Roman" w:hAnsi="Times New Roman" w:cs="Times New Roman"/>
          <w:sz w:val="28"/>
          <w:szCs w:val="28"/>
        </w:rPr>
        <w:t>………………………………...25</w:t>
      </w:r>
      <w:r>
        <w:rPr>
          <w:rFonts w:ascii="Times New Roman" w:eastAsia="Times New Roman" w:hAnsi="Times New Roman" w:cs="Times New Roman"/>
          <w:sz w:val="28"/>
          <w:szCs w:val="28"/>
        </w:rPr>
        <w:t xml:space="preserve"> </w:t>
      </w:r>
    </w:p>
    <w:p w:rsidR="00E725DD" w:rsidRDefault="00CD69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Применение стандарта оформления элементов фасадов зданий</w:t>
      </w:r>
      <w:r w:rsidR="00242E17">
        <w:rPr>
          <w:rFonts w:ascii="Times New Roman" w:eastAsia="Times New Roman" w:hAnsi="Times New Roman" w:cs="Times New Roman"/>
          <w:sz w:val="28"/>
          <w:szCs w:val="28"/>
        </w:rPr>
        <w:t>…………26</w:t>
      </w:r>
      <w:r>
        <w:rPr>
          <w:rFonts w:ascii="Times New Roman" w:eastAsia="Times New Roman" w:hAnsi="Times New Roman" w:cs="Times New Roman"/>
          <w:sz w:val="28"/>
          <w:szCs w:val="28"/>
        </w:rPr>
        <w:t xml:space="preserve"> </w:t>
      </w:r>
    </w:p>
    <w:p w:rsidR="00E725DD" w:rsidRDefault="00CD69C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Стандарт оформления навигационных элементов в городской среде</w:t>
      </w:r>
    </w:p>
    <w:p w:rsidR="00E725DD" w:rsidRDefault="00CD69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Типовые домовые знаки и требования к их размещению</w:t>
      </w:r>
      <w:r w:rsidR="00A14B91">
        <w:rPr>
          <w:rFonts w:ascii="Times New Roman" w:eastAsia="Times New Roman" w:hAnsi="Times New Roman" w:cs="Times New Roman"/>
          <w:sz w:val="28"/>
          <w:szCs w:val="28"/>
        </w:rPr>
        <w:t>…………… .….30</w:t>
      </w:r>
      <w:r>
        <w:rPr>
          <w:rFonts w:ascii="Times New Roman" w:eastAsia="Times New Roman" w:hAnsi="Times New Roman" w:cs="Times New Roman"/>
          <w:sz w:val="28"/>
          <w:szCs w:val="28"/>
        </w:rPr>
        <w:t xml:space="preserve"> </w:t>
      </w:r>
    </w:p>
    <w:p w:rsidR="00E725DD" w:rsidRDefault="00CD69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Требования к отдельно стоящим информационным стелам, стендам, пилонам</w:t>
      </w:r>
      <w:r w:rsidR="00A14B91">
        <w:rPr>
          <w:rFonts w:ascii="Times New Roman" w:eastAsia="Times New Roman" w:hAnsi="Times New Roman" w:cs="Times New Roman"/>
          <w:sz w:val="28"/>
          <w:szCs w:val="28"/>
        </w:rPr>
        <w:t>………………………………………………………………………....31</w:t>
      </w:r>
    </w:p>
    <w:p w:rsidR="00E725DD" w:rsidRDefault="00CD69C0">
      <w:pPr>
        <w:rPr>
          <w:rFonts w:ascii="Times New Roman" w:eastAsia="Times New Roman" w:hAnsi="Times New Roman" w:cs="Times New Roman"/>
          <w:sz w:val="28"/>
          <w:szCs w:val="28"/>
        </w:rPr>
      </w:pPr>
      <w:r>
        <w:rPr>
          <w:rFonts w:ascii="Times New Roman" w:eastAsia="Times New Roman" w:hAnsi="Times New Roman" w:cs="Times New Roman"/>
          <w:sz w:val="28"/>
          <w:szCs w:val="28"/>
        </w:rPr>
        <w:t>3. Требования к навигационным указателям и стендам</w:t>
      </w:r>
      <w:r w:rsidR="00A14B91">
        <w:rPr>
          <w:rFonts w:ascii="Times New Roman" w:eastAsia="Times New Roman" w:hAnsi="Times New Roman" w:cs="Times New Roman"/>
          <w:sz w:val="28"/>
          <w:szCs w:val="28"/>
        </w:rPr>
        <w:t>……………………</w:t>
      </w:r>
      <w:r w:rsidR="0004796F">
        <w:rPr>
          <w:rFonts w:ascii="Times New Roman" w:eastAsia="Times New Roman" w:hAnsi="Times New Roman" w:cs="Times New Roman"/>
          <w:sz w:val="28"/>
          <w:szCs w:val="28"/>
        </w:rPr>
        <w:t>.</w:t>
      </w:r>
      <w:r w:rsidR="00A14B91">
        <w:rPr>
          <w:rFonts w:ascii="Times New Roman" w:eastAsia="Times New Roman" w:hAnsi="Times New Roman" w:cs="Times New Roman"/>
          <w:sz w:val="28"/>
          <w:szCs w:val="28"/>
        </w:rPr>
        <w:t>.32</w:t>
      </w:r>
      <w:r>
        <w:rPr>
          <w:rFonts w:ascii="Times New Roman" w:eastAsia="Times New Roman" w:hAnsi="Times New Roman" w:cs="Times New Roman"/>
          <w:sz w:val="28"/>
          <w:szCs w:val="28"/>
        </w:rPr>
        <w:t xml:space="preserve"> </w:t>
      </w:r>
    </w:p>
    <w:p w:rsidR="00E725DD" w:rsidRDefault="00CD69C0">
      <w:pPr>
        <w:rPr>
          <w:rFonts w:ascii="Times New Roman" w:eastAsia="Times New Roman" w:hAnsi="Times New Roman" w:cs="Times New Roman"/>
          <w:sz w:val="28"/>
          <w:szCs w:val="28"/>
        </w:rPr>
      </w:pPr>
      <w:r>
        <w:br w:type="page"/>
      </w:r>
    </w:p>
    <w:p w:rsidR="00E725DD" w:rsidRDefault="00CD69C0">
      <w:pPr>
        <w:ind w:left="-567"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Дизайн–код — это нормативный правовой акт, являющийся приложением к правилам благоустройства.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дизайн-коде собраны ключевые правила и рекомендации по оформлению и размещению информационных конструкций и элементов озеленения и городской среды.</w:t>
      </w:r>
    </w:p>
    <w:p w:rsidR="004E1963" w:rsidRDefault="004E1963">
      <w:pPr>
        <w:spacing w:after="0" w:line="240" w:lineRule="auto"/>
        <w:ind w:left="-567" w:firstLine="567"/>
        <w:jc w:val="both"/>
        <w:rPr>
          <w:rFonts w:ascii="Times New Roman" w:eastAsia="Times New Roman" w:hAnsi="Times New Roman" w:cs="Times New Roman"/>
          <w:sz w:val="28"/>
          <w:szCs w:val="28"/>
        </w:rPr>
      </w:pPr>
    </w:p>
    <w:p w:rsidR="00E725DD" w:rsidRDefault="00CD69C0">
      <w:pPr>
        <w:numPr>
          <w:ilvl w:val="0"/>
          <w:numId w:val="3"/>
        </w:numPr>
        <w:pBdr>
          <w:top w:val="nil"/>
          <w:left w:val="nil"/>
          <w:bottom w:val="nil"/>
          <w:right w:val="nil"/>
          <w:between w:val="nil"/>
        </w:pBdr>
        <w:spacing w:after="0" w:line="240" w:lineRule="auto"/>
        <w:ind w:left="-567"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Стандарт оформления и размещения информационных конструкций на фасадах зданий и прилегающих к ним территориях.</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населенного пункта муниципального образования Ленинградской области (далее — требования к информационным конструкциям).</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населенного пункта муниципального образования Ленинградской области.</w:t>
      </w:r>
    </w:p>
    <w:p w:rsidR="00E725DD" w:rsidRPr="00040C37"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sidRPr="00040C37">
        <w:rPr>
          <w:rFonts w:ascii="Times New Roman" w:eastAsia="Times New Roman" w:hAnsi="Times New Roman" w:cs="Times New Roman"/>
          <w:color w:val="000000"/>
          <w:sz w:val="28"/>
          <w:szCs w:val="28"/>
        </w:rPr>
        <w:t>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rsidR="00E725DD" w:rsidRDefault="00982538">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sdt>
        <w:sdtPr>
          <w:rPr>
            <w:rFonts w:ascii="Times New Roman" w:hAnsi="Times New Roman" w:cs="Times New Roman"/>
          </w:rPr>
          <w:tag w:val="goog_rdk_0"/>
          <w:id w:val="1383854766"/>
        </w:sdtPr>
        <w:sdtContent>
          <w:r w:rsidR="00CD69C0" w:rsidRPr="00040C37">
            <w:rPr>
              <w:rFonts w:ascii="Times New Roman" w:eastAsia="Gungsuh" w:hAnsi="Times New Roman" w:cs="Times New Roman"/>
              <w:color w:val="000000"/>
              <w:sz w:val="28"/>
              <w:szCs w:val="28"/>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sdtContent>
      </w:sdt>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В тексте Стандарта используются следующие термины:</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Вывеска</w:t>
      </w:r>
      <w:r>
        <w:rPr>
          <w:rFonts w:ascii="Times New Roman" w:eastAsia="Times New Roman" w:hAnsi="Times New Roman" w:cs="Times New Roman"/>
          <w:color w:val="000000"/>
          <w:sz w:val="28"/>
          <w:szCs w:val="28"/>
        </w:rPr>
        <w:t xml:space="preserve"> — информационная конструкция, размещаемая на фасаде, крыше или иных внешних поверхностях (внешних ограждающих конструкциях) зданий, </w:t>
      </w:r>
      <w:r>
        <w:rPr>
          <w:rFonts w:ascii="Times New Roman" w:eastAsia="Times New Roman" w:hAnsi="Times New Roman" w:cs="Times New Roman"/>
          <w:color w:val="000000"/>
          <w:sz w:val="28"/>
          <w:szCs w:val="28"/>
        </w:rPr>
        <w:lastRenderedPageBreak/>
        <w:t>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Фасад</w:t>
      </w:r>
      <w:r>
        <w:rPr>
          <w:rFonts w:ascii="Times New Roman" w:eastAsia="Times New Roman" w:hAnsi="Times New Roman" w:cs="Times New Roman"/>
          <w:color w:val="000000"/>
          <w:sz w:val="28"/>
          <w:szCs w:val="28"/>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Фриз</w:t>
      </w:r>
      <w:r>
        <w:rPr>
          <w:rFonts w:ascii="Times New Roman" w:eastAsia="Times New Roman" w:hAnsi="Times New Roman" w:cs="Times New Roman"/>
          <w:color w:val="000000"/>
          <w:sz w:val="28"/>
          <w:szCs w:val="28"/>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Козырек</w:t>
      </w:r>
      <w:r>
        <w:rPr>
          <w:rFonts w:ascii="Times New Roman" w:eastAsia="Times New Roman" w:hAnsi="Times New Roman" w:cs="Times New Roman"/>
          <w:color w:val="000000"/>
          <w:sz w:val="28"/>
          <w:szCs w:val="28"/>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Типы информационных конструкций (вывесок):</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Настенная вывеска</w:t>
      </w:r>
      <w:r>
        <w:rPr>
          <w:rFonts w:ascii="Times New Roman" w:eastAsia="Times New Roman" w:hAnsi="Times New Roman" w:cs="Times New Roman"/>
          <w:color w:val="000000"/>
          <w:sz w:val="28"/>
          <w:szCs w:val="28"/>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Консольная вывеска</w:t>
      </w:r>
      <w:r>
        <w:rPr>
          <w:rFonts w:ascii="Times New Roman" w:eastAsia="Times New Roman" w:hAnsi="Times New Roman" w:cs="Times New Roman"/>
          <w:color w:val="000000"/>
          <w:sz w:val="28"/>
          <w:szCs w:val="28"/>
        </w:rPr>
        <w:t xml:space="preserve"> располагается перпендикулярно к поверхности фасада здания, строения, сооружения и (или) их конструктивных элементов;</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Витринная вывеска</w:t>
      </w:r>
      <w:r>
        <w:rPr>
          <w:rFonts w:ascii="Times New Roman" w:eastAsia="Times New Roman" w:hAnsi="Times New Roman" w:cs="Times New Roman"/>
          <w:color w:val="000000"/>
          <w:sz w:val="28"/>
          <w:szCs w:val="28"/>
        </w:rPr>
        <w:t xml:space="preserve"> расположена на внешней или с внутренней стороны остекления витрины здания, строения, сооружения;</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Крышная вывеска (или крышная установка)</w:t>
      </w:r>
      <w:r>
        <w:rPr>
          <w:rFonts w:ascii="Times New Roman" w:eastAsia="Times New Roman" w:hAnsi="Times New Roman" w:cs="Times New Roman"/>
          <w:color w:val="000000"/>
          <w:sz w:val="28"/>
          <w:szCs w:val="28"/>
        </w:rPr>
        <w:t xml:space="preserve"> размещается на крыше здания, строения, сооружения выше отметки парапета кровли.</w:t>
      </w:r>
    </w:p>
    <w:p w:rsidR="00E725DD" w:rsidRPr="004E1963" w:rsidRDefault="00982538">
      <w:pPr>
        <w:pBdr>
          <w:top w:val="nil"/>
          <w:left w:val="nil"/>
          <w:bottom w:val="nil"/>
          <w:right w:val="nil"/>
          <w:between w:val="nil"/>
        </w:pBdr>
        <w:spacing w:after="0" w:line="240" w:lineRule="auto"/>
        <w:ind w:left="-567" w:firstLine="709"/>
        <w:jc w:val="both"/>
        <w:rPr>
          <w:rFonts w:ascii="Times New Roman" w:eastAsia="Times New Roman" w:hAnsi="Times New Roman" w:cs="Times New Roman"/>
          <w:b/>
          <w:color w:val="000000"/>
          <w:sz w:val="28"/>
          <w:szCs w:val="28"/>
        </w:rPr>
      </w:pPr>
      <w:sdt>
        <w:sdtPr>
          <w:rPr>
            <w:rFonts w:ascii="Times New Roman" w:hAnsi="Times New Roman" w:cs="Times New Roman"/>
          </w:rPr>
          <w:tag w:val="goog_rdk_1"/>
          <w:id w:val="1383854767"/>
        </w:sdtPr>
        <w:sdtContent>
          <w:r w:rsidR="00CD69C0" w:rsidRPr="004E1963">
            <w:rPr>
              <w:rFonts w:ascii="Times New Roman" w:eastAsia="Gungsuh" w:hAnsi="Times New Roman" w:cs="Times New Roman"/>
              <w:b/>
              <w:color w:val="000000"/>
              <w:sz w:val="28"/>
              <w:szCs w:val="28"/>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sdtContent>
      </w:sdt>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Информационная стела</w:t>
      </w:r>
      <w:r>
        <w:rPr>
          <w:rFonts w:ascii="Times New Roman" w:eastAsia="Times New Roman" w:hAnsi="Times New Roman" w:cs="Times New Roman"/>
          <w:color w:val="000000"/>
          <w:sz w:val="28"/>
          <w:szCs w:val="28"/>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Информационный стенд — это отдельно стоящая информационная конструкция для размещения официальной информации органа местного </w:t>
      </w:r>
      <w:r>
        <w:rPr>
          <w:rFonts w:ascii="Times New Roman" w:eastAsia="Times New Roman" w:hAnsi="Times New Roman" w:cs="Times New Roman"/>
          <w:color w:val="000000"/>
          <w:sz w:val="28"/>
          <w:szCs w:val="28"/>
        </w:rPr>
        <w:lastRenderedPageBreak/>
        <w:t>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Навигационный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Настенное панно (мурал)</w:t>
      </w:r>
      <w:r>
        <w:rPr>
          <w:rFonts w:ascii="Times New Roman" w:eastAsia="Times New Roman" w:hAnsi="Times New Roman" w:cs="Times New Roman"/>
          <w:color w:val="000000"/>
          <w:sz w:val="28"/>
          <w:szCs w:val="28"/>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Витрина</w:t>
      </w:r>
      <w:r>
        <w:rPr>
          <w:rFonts w:ascii="Times New Roman" w:eastAsia="Times New Roman" w:hAnsi="Times New Roman" w:cs="Times New Roman"/>
          <w:color w:val="000000"/>
          <w:sz w:val="28"/>
          <w:szCs w:val="28"/>
        </w:rPr>
        <w:t xml:space="preserve"> - специально оборудованное окно магазина или какого-либо учреждения или предприятия для демонстрации предлагаемых товаров и услуг.</w:t>
      </w:r>
    </w:p>
    <w:p w:rsidR="00E725DD" w:rsidRDefault="00CD69C0">
      <w:pPr>
        <w:pBdr>
          <w:top w:val="nil"/>
          <w:left w:val="nil"/>
          <w:bottom w:val="nil"/>
          <w:right w:val="nil"/>
          <w:between w:val="nil"/>
        </w:pBdr>
        <w:spacing w:after="0" w:line="240" w:lineRule="auto"/>
        <w:ind w:left="142"/>
        <w:jc w:val="both"/>
        <w:rPr>
          <w:rFonts w:ascii="Times New Roman" w:eastAsia="Times New Roman" w:hAnsi="Times New Roman" w:cs="Times New Roman"/>
          <w:b/>
          <w:color w:val="000000"/>
          <w:sz w:val="28"/>
          <w:szCs w:val="28"/>
        </w:rPr>
      </w:pPr>
      <w:r>
        <w:br w:type="page"/>
      </w:r>
    </w:p>
    <w:p w:rsidR="00E725DD" w:rsidRDefault="00CD69C0">
      <w:pPr>
        <w:numPr>
          <w:ilvl w:val="0"/>
          <w:numId w:val="3"/>
        </w:numPr>
        <w:pBdr>
          <w:top w:val="nil"/>
          <w:left w:val="nil"/>
          <w:bottom w:val="nil"/>
          <w:right w:val="nil"/>
          <w:between w:val="nil"/>
        </w:pBdr>
        <w:spacing w:after="0" w:line="240" w:lineRule="auto"/>
        <w:ind w:left="-851"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Требования к информационным конструкциям.</w:t>
      </w:r>
    </w:p>
    <w:p w:rsidR="00E725DD" w:rsidRDefault="00CD69C0">
      <w:pPr>
        <w:numPr>
          <w:ilvl w:val="1"/>
          <w:numId w:val="3"/>
        </w:numPr>
        <w:pBdr>
          <w:top w:val="nil"/>
          <w:left w:val="nil"/>
          <w:bottom w:val="nil"/>
          <w:right w:val="nil"/>
          <w:between w:val="nil"/>
        </w:pBdr>
        <w:spacing w:after="0" w:line="240" w:lineRule="auto"/>
        <w:ind w:left="-14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конструкции не должны (рис. 1):</w:t>
      </w:r>
    </w:p>
    <w:p w:rsidR="00E725DD" w:rsidRDefault="00E725DD">
      <w:pPr>
        <w:spacing w:after="0" w:line="240" w:lineRule="auto"/>
        <w:ind w:left="142"/>
        <w:jc w:val="both"/>
        <w:rPr>
          <w:rFonts w:ascii="Times New Roman" w:eastAsia="Times New Roman" w:hAnsi="Times New Roman" w:cs="Times New Roman"/>
          <w:sz w:val="28"/>
          <w:szCs w:val="28"/>
        </w:rPr>
      </w:pPr>
    </w:p>
    <w:p w:rsidR="00E725DD" w:rsidRDefault="00CD69C0">
      <w:pPr>
        <w:pBdr>
          <w:top w:val="nil"/>
          <w:left w:val="nil"/>
          <w:bottom w:val="nil"/>
          <w:right w:val="nil"/>
          <w:between w:val="nil"/>
        </w:pBdr>
        <w:spacing w:after="0" w:line="24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921493" cy="2147940"/>
            <wp:effectExtent l="0" t="0" r="0" b="0"/>
            <wp:docPr id="2138005365" name="image3.png" descr="Изображение выглядит как окно, снимок экрана,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окно, снимок экрана, Прямоугольник, дизайн&#10;&#10;Автоматически созданное описание"/>
                    <pic:cNvPicPr preferRelativeResize="0"/>
                  </pic:nvPicPr>
                  <pic:blipFill>
                    <a:blip r:embed="rId9"/>
                    <a:srcRect/>
                    <a:stretch>
                      <a:fillRect/>
                    </a:stretch>
                  </pic:blipFill>
                  <pic:spPr>
                    <a:xfrm>
                      <a:off x="0" y="0"/>
                      <a:ext cx="4921493" cy="2147940"/>
                    </a:xfrm>
                    <a:prstGeom prst="rect">
                      <a:avLst/>
                    </a:prstGeom>
                    <a:ln/>
                  </pic:spPr>
                </pic:pic>
              </a:graphicData>
            </a:graphic>
          </wp:inline>
        </w:drawing>
      </w:r>
    </w:p>
    <w:p w:rsidR="00E725DD" w:rsidRDefault="00CD69C0">
      <w:pPr>
        <w:pBdr>
          <w:top w:val="nil"/>
          <w:left w:val="nil"/>
          <w:bottom w:val="nil"/>
          <w:right w:val="nil"/>
          <w:between w:val="nil"/>
        </w:pBdr>
        <w:spacing w:after="0" w:line="240" w:lineRule="auto"/>
        <w:ind w:left="-14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w:t>
      </w:r>
    </w:p>
    <w:p w:rsidR="00E725DD" w:rsidRDefault="00E725D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 препятствовать восприятию информации, размещенной на другой конструкции;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 размещаться на фасаде здания на расстоянии менее 2 м от мемориальных досок;</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 размещаться в виде отдельно стоящих сборно-разборных конструкций (штендеров);</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 размещаться на витражах здания, строения, сооружения;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(призматроны) и другие системы);</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2.1.10. размещаться на крыше здания, строения, сооружения в количестве более одной информационной конструкции;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2.1.11. размещаться в виде бегущей строки, видеоэкранов, медиафасадов, светодиодных экранов, проекционных информационных конструкций, объемно-пространственных информационных конструкций (воздушных шаров, аэростатов и </w:t>
      </w:r>
      <w:r>
        <w:rPr>
          <w:rFonts w:ascii="Times New Roman" w:eastAsia="Times New Roman" w:hAnsi="Times New Roman" w:cs="Times New Roman"/>
          <w:color w:val="000000"/>
          <w:sz w:val="28"/>
          <w:szCs w:val="28"/>
        </w:rPr>
        <w:lastRenderedPageBreak/>
        <w:t>иных летательных аппаратов, используемых в качестве информационных конструкций).</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2.1.12. перекрывать дорожные знаки, знаки адресной системы;</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2.1.13. способствовать скапливанию снега, замачиванию фасадов или оказывать иное негативное воздействие на здание, строение, сооружение;</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Металлические элементы информационной конструкции должны быть своевременно очищаться и окрашиваться.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Размещение на информационных конструкциях, витринах объявлений, посторонних надписей и изображений запрещено.</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Подсветка информационных конструкций, размещаемых на зданиях, строениях, сооружениях, должна:</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устанавливаться для всех типов информационных конструкций;</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организовываться без использования светодинамических и мерцающих эффектов;</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внутреннее (встроенное в конструкцию) освещение без использования внешней подсветки посредством выносного освещения;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электрооборудование (провода), окрашенные в цвет фасада здания, строения, сооружения;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газосветовых трубок или электроламп.</w:t>
      </w:r>
    </w:p>
    <w:p w:rsidR="00E725DD" w:rsidRDefault="00E725D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Требования к размещению информационных конструкций.</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Информационные конструкции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 Информационные конструкции размещаются (рис. 2.):</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w:t>
      </w:r>
      <w:r>
        <w:rPr>
          <w:rFonts w:ascii="Times New Roman" w:eastAsia="Times New Roman" w:hAnsi="Times New Roman" w:cs="Times New Roman"/>
          <w:color w:val="000000"/>
          <w:sz w:val="28"/>
          <w:szCs w:val="28"/>
        </w:rPr>
        <w:lastRenderedPageBreak/>
        <w:t>строения, сооружения, помещения, где осуществляет деятельность организация или индивидуальный предприниматель (фасадные вывески);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витринах зданий, строений, сооружений (витринные вывески);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крыше здания, строения, сооружения параллельно плоскости соответствующего фасада здания, строения, сооружения (крышные вывески);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сборно-разборных конструкциях, предназначенных для затенения фасадных элементов, защиты от атмосферных осадков (на маркизах);</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отдельно стоящих конструкциях в виде стел (информационные стелы).</w:t>
      </w:r>
    </w:p>
    <w:p w:rsidR="00E725DD" w:rsidRDefault="00CD69C0">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559108" cy="4938968"/>
            <wp:effectExtent l="0" t="0" r="0" b="0"/>
            <wp:docPr id="2138005367" name="image20.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0"/>
                    <a:srcRect/>
                    <a:stretch>
                      <a:fillRect/>
                    </a:stretch>
                  </pic:blipFill>
                  <pic:spPr>
                    <a:xfrm>
                      <a:off x="0" y="0"/>
                      <a:ext cx="5559108" cy="4938968"/>
                    </a:xfrm>
                    <a:prstGeom prst="rect">
                      <a:avLst/>
                    </a:prstGeom>
                    <a:ln/>
                  </pic:spPr>
                </pic:pic>
              </a:graphicData>
            </a:graphic>
          </wp:inline>
        </w:drawing>
      </w:r>
    </w:p>
    <w:p w:rsidR="00E725DD" w:rsidRDefault="00CD69C0">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w:t>
      </w:r>
    </w:p>
    <w:p w:rsidR="00E725DD" w:rsidRDefault="00E725DD">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p>
    <w:p w:rsidR="00E725DD" w:rsidRDefault="00E725DD">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3.1.2. 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w:t>
      </w:r>
      <w:r>
        <w:rPr>
          <w:rFonts w:ascii="Times New Roman" w:eastAsia="Times New Roman" w:hAnsi="Times New Roman" w:cs="Times New Roman"/>
          <w:color w:val="000000"/>
          <w:sz w:val="28"/>
          <w:szCs w:val="28"/>
        </w:rPr>
        <w:lastRenderedPageBreak/>
        <w:t>конструкции организации, индивидуального предпринимателя, физического лица зарегистрированного как самозанятый на фасаде здания, не более одной консольной вывески и не более одной таблички.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 Размещение фасадных вывесок, витринных вывесок, крышных вывесок с использованием подложки, в виде единого светового короба запрещено.</w:t>
      </w:r>
    </w:p>
    <w:p w:rsidR="00E725DD" w:rsidRDefault="00E725D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 Требования к фасадным вывескам</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 Фасадные вывески размещаются (рис. 3):</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одноэтажных зданий, строений, сооружений;</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фризом) на НТО.</w:t>
      </w:r>
    </w:p>
    <w:p w:rsidR="00E725DD" w:rsidRDefault="00E725D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863908" cy="2254677"/>
            <wp:effectExtent l="0" t="0" r="0" b="0"/>
            <wp:docPr id="2138005366" name="image6.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1"/>
                    <a:srcRect b="57687"/>
                    <a:stretch>
                      <a:fillRect/>
                    </a:stretch>
                  </pic:blipFill>
                  <pic:spPr>
                    <a:xfrm>
                      <a:off x="0" y="0"/>
                      <a:ext cx="5863908" cy="2254677"/>
                    </a:xfrm>
                    <a:prstGeom prst="rect">
                      <a:avLst/>
                    </a:prstGeom>
                    <a:ln/>
                  </pic:spPr>
                </pic:pic>
              </a:graphicData>
            </a:graphic>
          </wp:inline>
        </w:drawing>
      </w:r>
      <w:r>
        <w:rPr>
          <w:rFonts w:ascii="Times New Roman" w:eastAsia="Times New Roman" w:hAnsi="Times New Roman" w:cs="Times New Roman"/>
          <w:color w:val="000000"/>
          <w:sz w:val="28"/>
          <w:szCs w:val="28"/>
        </w:rPr>
        <w:t>Рис.3</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 При наличии на фасаде здания, строения, сооружения, а также на НТО фриза фасадные вывески размещаются исключительно на фризе (рис. 4).</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E725DD" w:rsidRDefault="00CD69C0">
      <w:pPr>
        <w:pBdr>
          <w:top w:val="nil"/>
          <w:left w:val="nil"/>
          <w:bottom w:val="nil"/>
          <w:right w:val="nil"/>
          <w:between w:val="nil"/>
        </w:pBdr>
        <w:spacing w:after="0" w:line="240" w:lineRule="auto"/>
        <w:ind w:left="-851"/>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119151" cy="2949360"/>
            <wp:effectExtent l="0" t="0" r="0" b="0"/>
            <wp:docPr id="2138005369" name="image16.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6.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2"/>
                    <a:srcRect t="48226"/>
                    <a:stretch>
                      <a:fillRect/>
                    </a:stretch>
                  </pic:blipFill>
                  <pic:spPr>
                    <a:xfrm>
                      <a:off x="0" y="0"/>
                      <a:ext cx="6119151" cy="2949360"/>
                    </a:xfrm>
                    <a:prstGeom prst="rect">
                      <a:avLst/>
                    </a:prstGeom>
                    <a:ln/>
                  </pic:spPr>
                </pic:pic>
              </a:graphicData>
            </a:graphic>
          </wp:inline>
        </w:drawing>
      </w:r>
    </w:p>
    <w:p w:rsidR="00E725DD" w:rsidRDefault="00CD69C0">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Рис.4</w:t>
      </w:r>
    </w:p>
    <w:p w:rsidR="00E725DD" w:rsidRDefault="00E725DD">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3.2.8. Оформление шрифтовой композиции фасадной вывески должно осуществляться с использованием не более двух гарнитур шрифта, с соблюдением межбуквенного интервала и силуэта букв, характерного для каждой гарнитуры шрифта (за исключением случаев использования товарного знака, знака обслуживания).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Pr>
          <w:color w:val="000000"/>
        </w:rPr>
        <w:t xml:space="preserve"> </w:t>
      </w:r>
      <w:r>
        <w:rPr>
          <w:rFonts w:ascii="Times New Roman" w:eastAsia="Times New Roman" w:hAnsi="Times New Roman" w:cs="Times New Roman"/>
          <w:color w:val="000000"/>
          <w:sz w:val="28"/>
          <w:szCs w:val="28"/>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3.2.10. Фасадная вывеска должна размещаться на расстоянии не менее 200 мм от оконных и дверных проемов, карниза, парапета кровли.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 Вывески на фасадах необходимо размещать без выступа за боковые пределы фасада и с учетом его архитектурного членения.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3.2.12. Не допускается размещать вывески на фасадах жилого здания, где отсутствует вход в помещение, к которому относится вывеска.</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3.2.13. Не допускается размещение вывесок на уровне жилых этажей.</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3.2.14. Размещение фасадной вывески осуществляется с соблюдением следующих требований (рис. 5):</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и логотипа на фризе высота вывески и логотипа должна составлять не более 70% высоты фриза;</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торцевого профиля букв, цифр, символов в составе вывески не должна превышать 70 мм;</w:t>
      </w:r>
    </w:p>
    <w:p w:rsidR="00E725DD" w:rsidRDefault="00E725DD">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008742" cy="924523"/>
            <wp:effectExtent l="0" t="0" r="0" b="0"/>
            <wp:docPr id="2138005368" name="image14.jp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Шрифт, линия&#10;&#10;Автоматически созданное описание"/>
                    <pic:cNvPicPr preferRelativeResize="0"/>
                  </pic:nvPicPr>
                  <pic:blipFill>
                    <a:blip r:embed="rId13"/>
                    <a:srcRect l="-789" t="19570" r="789" b="16805"/>
                    <a:stretch>
                      <a:fillRect/>
                    </a:stretch>
                  </pic:blipFill>
                  <pic:spPr>
                    <a:xfrm>
                      <a:off x="0" y="0"/>
                      <a:ext cx="5008742" cy="924523"/>
                    </a:xfrm>
                    <a:prstGeom prst="rect">
                      <a:avLst/>
                    </a:prstGeom>
                    <a:ln/>
                  </pic:spPr>
                </pic:pic>
              </a:graphicData>
            </a:graphic>
          </wp:inline>
        </w:drawing>
      </w:r>
    </w:p>
    <w:p w:rsidR="00E725DD" w:rsidRDefault="00E725DD">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4"/>
          <w:szCs w:val="24"/>
        </w:rPr>
      </w:pPr>
    </w:p>
    <w:p w:rsidR="00E725DD" w:rsidRDefault="00CD69C0">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Нестационарные объекты:</w:t>
      </w:r>
    </w:p>
    <w:p w:rsidR="00E725DD" w:rsidRDefault="00E725DD">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4"/>
          <w:szCs w:val="24"/>
        </w:rPr>
      </w:pPr>
    </w:p>
    <w:p w:rsidR="00E725DD" w:rsidRDefault="00CD69C0">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045598" cy="239214"/>
            <wp:effectExtent l="0" t="0" r="0" b="0"/>
            <wp:docPr id="2138005371" name="image22.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диаграмма, дизайн&#10;&#10;Автоматически созданное описание"/>
                    <pic:cNvPicPr preferRelativeResize="0"/>
                  </pic:nvPicPr>
                  <pic:blipFill>
                    <a:blip r:embed="rId14"/>
                    <a:srcRect l="19383" t="2520" r="16959" b="92109"/>
                    <a:stretch>
                      <a:fillRect/>
                    </a:stretch>
                  </pic:blipFill>
                  <pic:spPr>
                    <a:xfrm>
                      <a:off x="0" y="0"/>
                      <a:ext cx="3045598" cy="239214"/>
                    </a:xfrm>
                    <a:prstGeom prst="rect">
                      <a:avLst/>
                    </a:prstGeom>
                    <a:ln/>
                  </pic:spPr>
                </pic:pic>
              </a:graphicData>
            </a:graphic>
          </wp:inline>
        </w:drawing>
      </w:r>
    </w:p>
    <w:p w:rsidR="00E725DD" w:rsidRDefault="00E725DD">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692333" cy="2578896"/>
            <wp:effectExtent l="0" t="0" r="0" b="0"/>
            <wp:docPr id="213800537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l="8654" t="30185" r="33206"/>
                    <a:stretch>
                      <a:fillRect/>
                    </a:stretch>
                  </pic:blipFill>
                  <pic:spPr>
                    <a:xfrm>
                      <a:off x="0" y="0"/>
                      <a:ext cx="4692333" cy="2578896"/>
                    </a:xfrm>
                    <a:prstGeom prst="rect">
                      <a:avLst/>
                    </a:prstGeom>
                    <a:ln/>
                  </pic:spPr>
                </pic:pic>
              </a:graphicData>
            </a:graphic>
          </wp:inline>
        </w:drawing>
      </w:r>
    </w:p>
    <w:p w:rsidR="00E725DD" w:rsidRDefault="00CD69C0">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Рис.5</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3.2.15. 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rsidR="00E725DD" w:rsidRDefault="00E725DD">
      <w:pPr>
        <w:pBdr>
          <w:top w:val="nil"/>
          <w:left w:val="nil"/>
          <w:bottom w:val="nil"/>
          <w:right w:val="nil"/>
          <w:between w:val="nil"/>
        </w:pBdr>
        <w:spacing w:after="0" w:line="240" w:lineRule="auto"/>
        <w:ind w:left="-567" w:firstLine="425"/>
        <w:jc w:val="both"/>
        <w:rPr>
          <w:rFonts w:ascii="Times New Roman" w:eastAsia="Times New Roman" w:hAnsi="Times New Roman" w:cs="Times New Roman"/>
          <w:b/>
          <w:color w:val="000000"/>
          <w:sz w:val="28"/>
          <w:szCs w:val="28"/>
        </w:rPr>
      </w:pP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3.3. Требования к табличкам</w:t>
      </w:r>
      <w:r>
        <w:rPr>
          <w:rFonts w:ascii="Times New Roman" w:eastAsia="Times New Roman" w:hAnsi="Times New Roman" w:cs="Times New Roman"/>
          <w:color w:val="000000"/>
          <w:sz w:val="28"/>
          <w:szCs w:val="28"/>
        </w:rPr>
        <w:t xml:space="preserve"> (рис. 6)</w:t>
      </w:r>
    </w:p>
    <w:p w:rsidR="00E725DD" w:rsidRDefault="00E725D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797550" cy="2608897"/>
            <wp:effectExtent l="0" t="0" r="0" b="0"/>
            <wp:docPr id="2138005373" name="image17.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дизайн&#10;&#10;Автоматически созданное описание"/>
                    <pic:cNvPicPr preferRelativeResize="0"/>
                  </pic:nvPicPr>
                  <pic:blipFill>
                    <a:blip r:embed="rId16"/>
                    <a:srcRect t="51552"/>
                    <a:stretch>
                      <a:fillRect/>
                    </a:stretch>
                  </pic:blipFill>
                  <pic:spPr>
                    <a:xfrm>
                      <a:off x="0" y="0"/>
                      <a:ext cx="5797550" cy="2608897"/>
                    </a:xfrm>
                    <a:prstGeom prst="rect">
                      <a:avLst/>
                    </a:prstGeom>
                    <a:ln/>
                  </pic:spPr>
                </pic:pic>
              </a:graphicData>
            </a:graphic>
          </wp:inline>
        </w:drawing>
      </w:r>
    </w:p>
    <w:p w:rsidR="00E725DD" w:rsidRDefault="00CD69C0">
      <w:pPr>
        <w:pBdr>
          <w:top w:val="nil"/>
          <w:left w:val="nil"/>
          <w:bottom w:val="nil"/>
          <w:right w:val="nil"/>
          <w:between w:val="nil"/>
        </w:pBdr>
        <w:spacing w:after="0" w:line="240" w:lineRule="auto"/>
        <w:ind w:left="-567" w:firstLine="42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Рис.6</w:t>
      </w:r>
    </w:p>
    <w:p w:rsidR="00E725DD" w:rsidRDefault="00E725D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 Допускаются следующие варианты размещения:</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виде отдельной таблички;</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соразмерной входной группе (в случае необходимости размещения у общего входа в здание, строение, сооружение более трех табличек).</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3.3.2. Размещение табличек осуществляется с соблюдением следующих требований:</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400 мм по высоте, 300 мм по ширине;</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оформлении таблички не должно использоваться более трех цветов;</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характерного для каждой гарнитуры шрифта;</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букв, цифр, символов должна быть не более 100 мм;</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число табличек, размещ</w:t>
      </w:r>
      <w:r>
        <w:rPr>
          <w:rFonts w:ascii="Times New Roman" w:eastAsia="Times New Roman" w:hAnsi="Times New Roman" w:cs="Times New Roman"/>
          <w:sz w:val="28"/>
          <w:szCs w:val="28"/>
        </w:rPr>
        <w:t>енных</w:t>
      </w:r>
      <w:r>
        <w:rPr>
          <w:rFonts w:ascii="Times New Roman" w:eastAsia="Times New Roman" w:hAnsi="Times New Roman" w:cs="Times New Roman"/>
          <w:color w:val="000000"/>
          <w:sz w:val="28"/>
          <w:szCs w:val="28"/>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E725DD" w:rsidRDefault="00CD69C0">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Требования к консольным вывескам.</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3.4.1. Допускаются следующие варианты размещение консольных вывесок:</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над верхней линией окон первого этажа, но не выше 200 мм от нижней линии окон второго этажа зданий, строений, сооружений;</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высоте не менее 2700 мм от отметки поверхности земли на одной горизонтальной оси с вывеской (рис. 7).</w:t>
      </w:r>
    </w:p>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082608" cy="1894433"/>
            <wp:effectExtent l="0" t="0" r="0" b="0"/>
            <wp:docPr id="2138005372" name="image23.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текст, снимок экрана, диаграмма, План&#10;&#10;Автоматически созданное описание"/>
                    <pic:cNvPicPr preferRelativeResize="0"/>
                  </pic:nvPicPr>
                  <pic:blipFill>
                    <a:blip r:embed="rId17"/>
                    <a:srcRect b="72198"/>
                    <a:stretch>
                      <a:fillRect/>
                    </a:stretch>
                  </pic:blipFill>
                  <pic:spPr>
                    <a:xfrm>
                      <a:off x="0" y="0"/>
                      <a:ext cx="3082608" cy="1894433"/>
                    </a:xfrm>
                    <a:prstGeom prst="rect">
                      <a:avLst/>
                    </a:prstGeom>
                    <a:ln/>
                  </pic:spPr>
                </pic:pic>
              </a:graphicData>
            </a:graphic>
          </wp:inline>
        </w:drawing>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Рис.7</w:t>
      </w:r>
    </w:p>
    <w:p w:rsidR="00E725DD" w:rsidRDefault="00E725DD">
      <w:pPr>
        <w:spacing w:after="0" w:line="240" w:lineRule="auto"/>
        <w:ind w:left="-567" w:firstLine="567"/>
        <w:jc w:val="center"/>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3.4.3. Размещение консольных вывесок допускается с соблюдением следующих требований:</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размеры вывески должны быть не более 500 мм по высоте и 500 мм по ширине;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30371" cy="1405086"/>
            <wp:effectExtent l="0" t="0" r="0" b="0"/>
            <wp:docPr id="2138005376" name="image11.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диаграмма, План&#10;&#10;Автоматически созданное описание"/>
                    <pic:cNvPicPr preferRelativeResize="0"/>
                  </pic:nvPicPr>
                  <pic:blipFill>
                    <a:blip r:embed="rId18"/>
                    <a:srcRect t="30275" b="53993"/>
                    <a:stretch>
                      <a:fillRect/>
                    </a:stretch>
                  </pic:blipFill>
                  <pic:spPr>
                    <a:xfrm>
                      <a:off x="0" y="0"/>
                      <a:ext cx="4030371" cy="1405086"/>
                    </a:xfrm>
                    <a:prstGeom prst="rect">
                      <a:avLst/>
                    </a:prstGeom>
                    <a:ln/>
                  </pic:spPr>
                </pic:pic>
              </a:graphicData>
            </a:graphic>
          </wp:inline>
        </w:drawing>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Рис.8</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между консольными вывесками должно составлять не менее 10 м.</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463277" cy="1758445"/>
            <wp:effectExtent l="0" t="0" r="0" b="0"/>
            <wp:docPr id="2138005374" name="image13.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План&#10;&#10;Автоматически созданное описание"/>
                    <pic:cNvPicPr preferRelativeResize="0"/>
                  </pic:nvPicPr>
                  <pic:blipFill>
                    <a:blip r:embed="rId19"/>
                    <a:srcRect t="82221"/>
                    <a:stretch>
                      <a:fillRect/>
                    </a:stretch>
                  </pic:blipFill>
                  <pic:spPr>
                    <a:xfrm>
                      <a:off x="0" y="0"/>
                      <a:ext cx="4463277" cy="1758445"/>
                    </a:xfrm>
                    <a:prstGeom prst="rect">
                      <a:avLst/>
                    </a:prstGeom>
                    <a:ln/>
                  </pic:spPr>
                </pic:pic>
              </a:graphicData>
            </a:graphic>
          </wp:inline>
        </w:drawing>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Рис.9</w:t>
      </w:r>
    </w:p>
    <w:p w:rsidR="00E725DD" w:rsidRDefault="00E725DD">
      <w:pPr>
        <w:spacing w:after="0" w:line="240" w:lineRule="auto"/>
        <w:ind w:left="-567" w:firstLine="567"/>
        <w:jc w:val="center"/>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48447" cy="1482229"/>
            <wp:effectExtent l="0" t="0" r="0" b="0"/>
            <wp:docPr id="2138005375" name="image7.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аграмма, План&#10;&#10;Автоматически созданное описание"/>
                    <pic:cNvPicPr preferRelativeResize="0"/>
                  </pic:nvPicPr>
                  <pic:blipFill>
                    <a:blip r:embed="rId20"/>
                    <a:srcRect t="58571" b="24906"/>
                    <a:stretch>
                      <a:fillRect/>
                    </a:stretch>
                  </pic:blipFill>
                  <pic:spPr>
                    <a:xfrm>
                      <a:off x="0" y="0"/>
                      <a:ext cx="4048447" cy="1482229"/>
                    </a:xfrm>
                    <a:prstGeom prst="rect">
                      <a:avLst/>
                    </a:prstGeom>
                    <a:ln/>
                  </pic:spPr>
                </pic:pic>
              </a:graphicData>
            </a:graphic>
          </wp:inline>
        </w:drawing>
      </w:r>
    </w:p>
    <w:p w:rsidR="00E725DD" w:rsidRDefault="00CD69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Рис.10</w:t>
      </w:r>
    </w:p>
    <w:p w:rsidR="00E725DD" w:rsidRDefault="00E725DD">
      <w:pPr>
        <w:spacing w:after="0" w:line="240" w:lineRule="auto"/>
        <w:rPr>
          <w:rFonts w:ascii="Times New Roman" w:eastAsia="Times New Roman" w:hAnsi="Times New Roman" w:cs="Times New Roman"/>
          <w:sz w:val="28"/>
          <w:szCs w:val="28"/>
        </w:rPr>
      </w:pPr>
    </w:p>
    <w:p w:rsidR="00E725DD" w:rsidRDefault="00E725DD">
      <w:pPr>
        <w:spacing w:after="0" w:line="240" w:lineRule="auto"/>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3.5. Требования к витринным вывескам.</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3.5.2. Витринные вывески размещаются в соответствии со следующими требованиями: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836000" cy="1828990"/>
            <wp:effectExtent l="0" t="0" r="0" b="0"/>
            <wp:docPr id="2138005377" name="image15.jpg" descr="Изображение выглядит как текст, диаграмма, План,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5.jpg" descr="Изображение выглядит как текст, диаграмма, План, снимок экрана&#10;&#10;Автоматически созданное описание"/>
                    <pic:cNvPicPr preferRelativeResize="0"/>
                  </pic:nvPicPr>
                  <pic:blipFill>
                    <a:blip r:embed="rId21"/>
                    <a:srcRect b="64861"/>
                    <a:stretch>
                      <a:fillRect/>
                    </a:stretch>
                  </pic:blipFill>
                  <pic:spPr>
                    <a:xfrm>
                      <a:off x="0" y="0"/>
                      <a:ext cx="4836000" cy="1828990"/>
                    </a:xfrm>
                    <a:prstGeom prst="rect">
                      <a:avLst/>
                    </a:prstGeom>
                    <a:ln/>
                  </pic:spPr>
                </pic:pic>
              </a:graphicData>
            </a:graphic>
          </wp:inline>
        </w:drawing>
      </w:r>
    </w:p>
    <w:p w:rsidR="00E725DD" w:rsidRDefault="00CD69C0">
      <w:pPr>
        <w:spacing w:after="0" w:line="240" w:lineRule="auto"/>
        <w:ind w:left="-567" w:firstLine="14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986662" cy="2101329"/>
            <wp:effectExtent l="0" t="0" r="0" b="0"/>
            <wp:docPr id="213800537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t="58278" b="2594"/>
                    <a:stretch>
                      <a:fillRect/>
                    </a:stretch>
                  </pic:blipFill>
                  <pic:spPr>
                    <a:xfrm>
                      <a:off x="0" y="0"/>
                      <a:ext cx="4986662" cy="2101329"/>
                    </a:xfrm>
                    <a:prstGeom prst="rect">
                      <a:avLst/>
                    </a:prstGeom>
                    <a:ln/>
                  </pic:spPr>
                </pic:pic>
              </a:graphicData>
            </a:graphic>
          </wp:inline>
        </w:drawing>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w:t>
      </w:r>
    </w:p>
    <w:p w:rsidR="00E725DD" w:rsidRDefault="00E725DD">
      <w:pPr>
        <w:spacing w:after="0" w:line="240" w:lineRule="auto"/>
        <w:ind w:left="-567" w:firstLine="567"/>
        <w:jc w:val="center"/>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3.6. Требования к крышным вывескам.</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3.6.4. На одном здании может быть размещена только одна крышная вывеска.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 Крышные вывески должны соответствовать следующим требованиям:</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E725DD" w:rsidRDefault="00982538">
      <w:pPr>
        <w:spacing w:after="0" w:line="240" w:lineRule="auto"/>
        <w:ind w:left="-567" w:firstLine="567"/>
        <w:jc w:val="both"/>
        <w:rPr>
          <w:rFonts w:ascii="Times New Roman" w:eastAsia="Times New Roman" w:hAnsi="Times New Roman" w:cs="Times New Roman"/>
          <w:sz w:val="28"/>
          <w:szCs w:val="28"/>
        </w:rPr>
      </w:pPr>
      <w:sdt>
        <w:sdtPr>
          <w:tag w:val="goog_rdk_2"/>
          <w:id w:val="1383854768"/>
        </w:sdtPr>
        <w:sdtContent>
          <w:r w:rsidR="00CD69C0">
            <w:rPr>
              <w:rFonts w:ascii="Gungsuh" w:eastAsia="Gungsuh" w:hAnsi="Gungsuh" w:cs="Gungsuh"/>
              <w:sz w:val="28"/>
              <w:szCs w:val="28"/>
            </w:rPr>
            <w:t>- 0,8 м для 1−2 — этажных объектов;</w:t>
          </w:r>
        </w:sdtContent>
      </w:sdt>
    </w:p>
    <w:p w:rsidR="00E725DD" w:rsidRDefault="00982538">
      <w:pPr>
        <w:spacing w:after="0" w:line="240" w:lineRule="auto"/>
        <w:ind w:left="-567" w:firstLine="567"/>
        <w:jc w:val="both"/>
        <w:rPr>
          <w:rFonts w:ascii="Times New Roman" w:eastAsia="Times New Roman" w:hAnsi="Times New Roman" w:cs="Times New Roman"/>
          <w:sz w:val="28"/>
          <w:szCs w:val="28"/>
        </w:rPr>
      </w:pPr>
      <w:sdt>
        <w:sdtPr>
          <w:tag w:val="goog_rdk_3"/>
          <w:id w:val="1383854769"/>
        </w:sdtPr>
        <w:sdtContent>
          <w:r w:rsidR="00CD69C0">
            <w:rPr>
              <w:rFonts w:ascii="Gungsuh" w:eastAsia="Gungsuh" w:hAnsi="Gungsuh" w:cs="Gungsuh"/>
              <w:sz w:val="28"/>
              <w:szCs w:val="28"/>
            </w:rPr>
            <w:t>- 1,2 м для 1−2 — этажных объектов высотой более 8 м;</w:t>
          </w:r>
        </w:sdtContent>
      </w:sdt>
    </w:p>
    <w:p w:rsidR="00E725DD" w:rsidRDefault="00982538">
      <w:pPr>
        <w:spacing w:after="0" w:line="240" w:lineRule="auto"/>
        <w:ind w:left="-567" w:firstLine="567"/>
        <w:jc w:val="both"/>
        <w:rPr>
          <w:rFonts w:ascii="Times New Roman" w:eastAsia="Times New Roman" w:hAnsi="Times New Roman" w:cs="Times New Roman"/>
          <w:sz w:val="28"/>
          <w:szCs w:val="28"/>
        </w:rPr>
      </w:pPr>
      <w:sdt>
        <w:sdtPr>
          <w:tag w:val="goog_rdk_4"/>
          <w:id w:val="1383854770"/>
        </w:sdtPr>
        <w:sdtContent>
          <w:r w:rsidR="00CD69C0">
            <w:rPr>
              <w:rFonts w:ascii="Gungsuh" w:eastAsia="Gungsuh" w:hAnsi="Gungsuh" w:cs="Gungsuh"/>
              <w:sz w:val="28"/>
              <w:szCs w:val="28"/>
            </w:rPr>
            <w:t>- 1,2 м для 3−5 — этажных объектов</w:t>
          </w:r>
        </w:sdtContent>
      </w:sdt>
    </w:p>
    <w:p w:rsidR="00E725DD" w:rsidRDefault="00982538">
      <w:pPr>
        <w:spacing w:after="0" w:line="240" w:lineRule="auto"/>
        <w:ind w:left="-567" w:firstLine="567"/>
        <w:jc w:val="both"/>
        <w:rPr>
          <w:rFonts w:ascii="Times New Roman" w:eastAsia="Times New Roman" w:hAnsi="Times New Roman" w:cs="Times New Roman"/>
          <w:sz w:val="28"/>
          <w:szCs w:val="28"/>
        </w:rPr>
      </w:pPr>
      <w:sdt>
        <w:sdtPr>
          <w:tag w:val="goog_rdk_5"/>
          <w:id w:val="1383854771"/>
        </w:sdtPr>
        <w:sdtContent>
          <w:r w:rsidR="00CD69C0">
            <w:rPr>
              <w:rFonts w:ascii="Gungsuh" w:eastAsia="Gungsuh" w:hAnsi="Gungsuh" w:cs="Gungsuh"/>
              <w:sz w:val="28"/>
              <w:szCs w:val="28"/>
            </w:rPr>
            <w:t>- 1,8 м для 6−9 — этажных объектов;</w:t>
          </w:r>
        </w:sdtContent>
      </w:sdt>
    </w:p>
    <w:p w:rsidR="00E725DD" w:rsidRDefault="00982538">
      <w:pPr>
        <w:spacing w:after="0" w:line="240" w:lineRule="auto"/>
        <w:ind w:left="-567" w:firstLine="567"/>
        <w:jc w:val="both"/>
        <w:rPr>
          <w:rFonts w:ascii="Times New Roman" w:eastAsia="Times New Roman" w:hAnsi="Times New Roman" w:cs="Times New Roman"/>
          <w:sz w:val="28"/>
          <w:szCs w:val="28"/>
        </w:rPr>
      </w:pPr>
      <w:sdt>
        <w:sdtPr>
          <w:tag w:val="goog_rdk_6"/>
          <w:id w:val="1383854772"/>
        </w:sdtPr>
        <w:sdtContent>
          <w:r w:rsidR="00CD69C0">
            <w:rPr>
              <w:rFonts w:ascii="Gungsuh" w:eastAsia="Gungsuh" w:hAnsi="Gungsuh" w:cs="Gungsuh"/>
              <w:sz w:val="28"/>
              <w:szCs w:val="28"/>
            </w:rPr>
            <w:t>- 2,2 м для 10−15 — этажных объектов;</w:t>
          </w:r>
        </w:sdtContent>
      </w:sdt>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- 3,0 м для объектов, имеющих 16 и более этажей.</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3.6.7. Элементы крепления крышной вывески не должны выступать</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границы информационного поля.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76863" cy="2224735"/>
            <wp:effectExtent l="0" t="0" r="0" b="0"/>
            <wp:docPr id="2138005379" name="image8.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диаграмма, дизайн&#10;&#10;Автоматически созданное описание"/>
                    <pic:cNvPicPr preferRelativeResize="0"/>
                  </pic:nvPicPr>
                  <pic:blipFill>
                    <a:blip r:embed="rId23"/>
                    <a:srcRect t="1637" b="67267"/>
                    <a:stretch>
                      <a:fillRect/>
                    </a:stretch>
                  </pic:blipFill>
                  <pic:spPr>
                    <a:xfrm>
                      <a:off x="0" y="0"/>
                      <a:ext cx="5976863" cy="2224735"/>
                    </a:xfrm>
                    <a:prstGeom prst="rect">
                      <a:avLst/>
                    </a:prstGeom>
                    <a:ln/>
                  </pic:spPr>
                </pic:pic>
              </a:graphicData>
            </a:graphic>
          </wp:inline>
        </w:drawing>
      </w:r>
    </w:p>
    <w:p w:rsidR="00E725DD" w:rsidRDefault="00CD69C0">
      <w:pPr>
        <w:spacing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68739" cy="1598572"/>
            <wp:effectExtent l="0" t="0" r="0" b="0"/>
            <wp:docPr id="2138005380" name="image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preferRelativeResize="0"/>
                  </pic:nvPicPr>
                  <pic:blipFill>
                    <a:blip r:embed="rId24"/>
                    <a:srcRect t="77626"/>
                    <a:stretch>
                      <a:fillRect/>
                    </a:stretch>
                  </pic:blipFill>
                  <pic:spPr>
                    <a:xfrm>
                      <a:off x="0" y="0"/>
                      <a:ext cx="5968739" cy="1598572"/>
                    </a:xfrm>
                    <a:prstGeom prst="rect">
                      <a:avLst/>
                    </a:prstGeom>
                    <a:ln/>
                  </pic:spPr>
                </pic:pic>
              </a:graphicData>
            </a:graphic>
          </wp:inline>
        </w:drawing>
      </w:r>
    </w:p>
    <w:p w:rsidR="00E725DD" w:rsidRDefault="00CD69C0">
      <w:pPr>
        <w:spacing w:after="0" w:line="240" w:lineRule="auto"/>
        <w:ind w:left="-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Рис.12</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3.6.9.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3.6.10. Расстояние от конструкции, размещаемой на крыше, парапете встроенно-пристроенного помещения, до окон должно составлять не менее 6 м (рис. 13).</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2152776"/>
            <wp:effectExtent l="0" t="0" r="0" b="0"/>
            <wp:docPr id="2138005381" name="image12.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диаграмма, дизайн&#10;&#10;Автоматически созданное описание"/>
                    <pic:cNvPicPr preferRelativeResize="0"/>
                  </pic:nvPicPr>
                  <pic:blipFill>
                    <a:blip r:embed="rId25"/>
                    <a:srcRect t="36126" b="33599"/>
                    <a:stretch>
                      <a:fillRect/>
                    </a:stretch>
                  </pic:blipFill>
                  <pic:spPr>
                    <a:xfrm>
                      <a:off x="0" y="0"/>
                      <a:ext cx="5940425" cy="2152776"/>
                    </a:xfrm>
                    <a:prstGeom prst="rect">
                      <a:avLst/>
                    </a:prstGeom>
                    <a:ln/>
                  </pic:spPr>
                </pic:pic>
              </a:graphicData>
            </a:graphic>
          </wp:inline>
        </w:drawing>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Рис.13</w:t>
      </w:r>
    </w:p>
    <w:p w:rsidR="00E725DD" w:rsidRDefault="00E725DD">
      <w:pPr>
        <w:spacing w:after="0" w:line="240" w:lineRule="auto"/>
        <w:ind w:left="-567" w:firstLine="567"/>
        <w:jc w:val="center"/>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 Не допускается размещать вывеску на коньке кровли крыши.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3.6.12. Толщина элементов должна составлять от 7 до 20% высоты текста вывески.</w:t>
      </w:r>
    </w:p>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3.7. Требования к вывескам на маркизах.</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изображения товарного знака, знака обслуживания, логотипа, размещаемого на маркизах сезонного кафе, должна быть не более 300 мм;</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текстовая часть и декоративно-художественные элементы вывески должны быть размещены на единой горизонтальной оси.</w:t>
      </w:r>
    </w:p>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3.8. Требования к объемно-пространственным информационным конструкциям.</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3.8.1. Объемно-пространственные информационные конструкции не должны размещаться на зданиях, строениях, сооружениях.</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br w:type="page"/>
      </w:r>
    </w:p>
    <w:p w:rsidR="00E725DD" w:rsidRDefault="00CD69C0">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Стандарт оформления элементов фасадов зданий.</w:t>
      </w:r>
    </w:p>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Архитектурные решения объектов капитального строительства, проектирование и (или) строительство которых предусмотрены за счет бюджетных средств Ленинградской области, муниципальных образований Ленинградской области или по рекомендации Градостроительного совета Ленинградской области подлежат направлению в консультативно-экспертный совет по рассмотрению архитектурно-градостроительного облика населенных пунктов, зданий, сооружений Ленинградской области.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объекта (далее - Паспорт фасадов) по типовой форме (см п. 5).</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Паспорт фасадов утверждается нормативным правовым актом администрации поселения (района). </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такого документа производится: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замене облицовочного материала;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покраске фасада (его частей);</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изменении материала кровли, элементов безопасности крыши, элементов организованного наружного водостока;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установке кондиционеров;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размещении НТО, в том числе совмещенных с остановкой общественного транспорта;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 объектам, на которые необходимо утверждение Паспорта фасадов при их размещении, капитальном или текущем ремонте относятся: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здания,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строения,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сооружения,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НТО, в том числе совмещенные с остановкой общественного транспорта.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 подготовке паспорта фасада объекта необходимо учитывать правила, перечисленные ниже.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Стены.</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 Запрещается применять для облицовки стен виниловый сайдинг, профнастил, фасадные панели «под натуральный камень».</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 Покраску стен зданий, строений, сооружений (за исключением покраски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917595" cy="6894208"/>
            <wp:effectExtent l="0" t="0" r="0" b="0"/>
            <wp:docPr id="213800538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6"/>
                    <a:srcRect/>
                    <a:stretch>
                      <a:fillRect/>
                    </a:stretch>
                  </pic:blipFill>
                  <pic:spPr>
                    <a:xfrm>
                      <a:off x="0" y="0"/>
                      <a:ext cx="4917595" cy="6894208"/>
                    </a:xfrm>
                    <a:prstGeom prst="rect">
                      <a:avLst/>
                    </a:prstGeom>
                    <a:ln/>
                  </pic:spPr>
                </pic:pic>
              </a:graphicData>
            </a:graphic>
          </wp:inline>
        </w:drawing>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Козырьки.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Ограждения входных групп.</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4.3.2. Ограждение входной группы необходимо выполнять из нержавеющей стали либо металла. Цвет в соответствии с рекомендуемыми колористическими решениями (рис. 2).</w:t>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550183" cy="2568392"/>
            <wp:effectExtent l="0" t="0" r="0" b="0"/>
            <wp:docPr id="213800538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7"/>
                    <a:srcRect/>
                    <a:stretch>
                      <a:fillRect/>
                    </a:stretch>
                  </pic:blipFill>
                  <pic:spPr>
                    <a:xfrm>
                      <a:off x="0" y="0"/>
                      <a:ext cx="4550183" cy="2568392"/>
                    </a:xfrm>
                    <a:prstGeom prst="rect">
                      <a:avLst/>
                    </a:prstGeom>
                    <a:ln/>
                  </pic:spPr>
                </pic:pic>
              </a:graphicData>
            </a:graphic>
          </wp:inline>
        </w:drawing>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w:t>
      </w:r>
    </w:p>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Цоколь, ступени.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4.4.3. Запрещается использовать тротуарную плитку для облицовки цоколя, ступеней и пандуса.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антискользящих угловых накладок на ступени. В качестве поверхности пандуса допускается использовать рифленую поверхность или металлические решетки.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Балконы и лоджии.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4.5.2. Запрещается установка металлических профилированных листов, виниловых элементов (сайдинг) на ограждениях балконов, лоджий.</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 Двери.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4.6.2. 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Окна.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4.7.1. Оконные рамы и переплеты в рамках единого здания должны быть выполнены в одном цвете.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4.7.4. 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4.7.5. 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4.7.6. 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 Кровля.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4.8.1. Для устройства кровли общественных деловых, коммерческих, торговых объектов использование мягкой кровли запрещено.</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4.8.2. Для устройства кровли общественных деловых, коммерческих, торговых объектов необходимо использовать фальц, кликфальц, металлочерепицу имитирующую фальц.</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Водосточные трубы.</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4.9.1. Водосточные трубы не должны полностью перекрывать архитектурные элементы, нарушать целостность их восприятия.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 Маркизы и навесы на окна.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4.10.1. Маркизы должны размещаться по оси оконных, дверных проемов и в их пределах с выступами не более 0,15 м с каждой стороны проема.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4.10.2. Высота нижней отметки маркизы должна быть не ниже 2,5 м от уровня тротуара.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4.10.3. Маркиза не должна перекрывать архитектурные элементы здания.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4.10.4. Маркиза не должна перекрывать окна или витрины более чем на 30%.</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4.10.5. Допускается однотонное или двухцветное цветовое решение маркизы, не диссонирующее с цветовой концепцией фасада.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4.10.6. Запрещается использовать в качестве материала для маркиз металл, кортен-сталь, пластик.</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Кондиционеры.</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4.11.1. Наружный блок кондиционера должен быть установлен только в местах, предусмотренных для его размещения: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закрытая решеткой ниша в стене;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балкон (на высоте ниже ограждения);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декоративные корзины;</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специально выделенные помещения;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простенки межэтажного пояса под окном, закрытые экранами;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оконный проем без выхода за плоскость фасада (с использованием декоративных экранов);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4.11.2. Наружные блоки кондиционеров на фасадах необходимо размещать с привязкой к единой системе осей по вертикали и горизонтали на фасаде.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Экраны и корзины рекомендуется окрашивать в цвет фасада.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4.11.4. Запрещается размещать:</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на поверхности стены на отметке ниже 2,5 м от поверхности земли;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на архитектурных деталях, декоративных элементах, муралах, мозаичных поверхностях и на других видах отделки, представляющих художественную и историческую ценность;</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без маскирующего экрана;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трубки для самоточного отвода конденсата на фасад выше отметки 1 м от уровня земли.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4.11.5. Сети кондиционера должны быть скрыты. Ввод сетей в здание должен быть организован в габаритах корзины или маскирующего экрана.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Дополнительное оборудование фасадов (спутниковые тарелки и антенны, видеокамеры и т. п.)</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Дополнительное оборудование фасадов включает две основные группы наружных элементов: городское и техническое оборудование.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4.12.1. Допускается установка антенн и кабелей на кровле зданий.</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4.12.2. При размещении дополнительного оборудования не допускается нарушение целостности фасадов и их архитектурно-художественных элементов.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4.12.3. Запрещается установка спутниковых тарелок и антенн на куполах, башнях, лоджиях, балконах.</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4.12.4. Запрещается установка видеокамер на архитектурных элементах (колоннах, карнизах, фронтонах, порталах, пилястрах), цоколе балконов.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4.12.5. Необходимо использовать скрытое подведение сетей при установке видеокамер и архитектурной подсветки фасада.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4.12.6. Кабель-канал, скрывающий провода, должен быть окрашен под цвет фасада.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4.12.7. Запрещается использовать гофрированные трубы для кабелей.</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4.12.8. Допускается ортогональная прокладка сетей на фасаде.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 Архитектурно-художественное оформление (мурал).</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4.13.1. В случае нанесения мурала на торцевую стену объекта композиция мурала должна охватывать всю плоскость стены начиная от уровня цоколя либо с отступом в 1 м от уровня земли. Если мурал имеет фон, то он должен покрывать всю площадь стены начиная от уровня цоколя либо с отступом в 1 м от уровня земли (рис. 3).</w:t>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294315" cy="3310387"/>
            <wp:effectExtent l="0" t="0" r="0" b="0"/>
            <wp:docPr id="2138005384" name="image18.jpg" descr="Изображение выглядит как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8.jpg" descr="Изображение выглядит как Прямоугольник, дизайн&#10;&#10;Автоматически созданное описание"/>
                    <pic:cNvPicPr preferRelativeResize="0"/>
                  </pic:nvPicPr>
                  <pic:blipFill>
                    <a:blip r:embed="rId28"/>
                    <a:srcRect/>
                    <a:stretch>
                      <a:fillRect/>
                    </a:stretch>
                  </pic:blipFill>
                  <pic:spPr>
                    <a:xfrm>
                      <a:off x="0" y="0"/>
                      <a:ext cx="2294315" cy="3310387"/>
                    </a:xfrm>
                    <a:prstGeom prst="rect">
                      <a:avLst/>
                    </a:prstGeom>
                    <a:ln/>
                  </pic:spPr>
                </pic:pic>
              </a:graphicData>
            </a:graphic>
          </wp:inline>
        </w:drawing>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w:t>
      </w:r>
    </w:p>
    <w:p w:rsidR="00E725DD" w:rsidRDefault="00E725DD">
      <w:pPr>
        <w:spacing w:after="0" w:line="240" w:lineRule="auto"/>
        <w:ind w:left="-567" w:firstLine="567"/>
        <w:jc w:val="center"/>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4.13.2. В случае архитектурно-художественного оформления сооружения (трансформаторной подстанции, остановки общественного транспорта и т. п.) мурал наносится на все фасады объекта от уровня земли, за исключением случаев размещения мурала на стенах вновь построенных сооружений и стенах сооружений, на которых произведен ремонт.</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4.13.3. Запрещено перекрывать муралом декоративные элементы фасада: карнизы, пилястры, молдинги, руст, кронштейны, наличники, розетки и т. п.</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4.13.4. При создании архитектурно-художественного оформления фасада объекта (настенного панно, мурала) требуется согласование администрации поселения (района)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 Архитектурная подсветка зданий.</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2290445"/>
            <wp:effectExtent l="0" t="0" r="0" b="0"/>
            <wp:docPr id="2138005361" name="image1.png" descr="Изображение выглядит как дом, снимок экрана, строительство,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дом, снимок экрана, строительство, Прямоугольник&#10;&#10;Автоматически созданное описание"/>
                    <pic:cNvPicPr preferRelativeResize="0"/>
                  </pic:nvPicPr>
                  <pic:blipFill>
                    <a:blip r:embed="rId29"/>
                    <a:srcRect/>
                    <a:stretch>
                      <a:fillRect/>
                    </a:stretch>
                  </pic:blipFill>
                  <pic:spPr>
                    <a:xfrm>
                      <a:off x="0" y="0"/>
                      <a:ext cx="5940425" cy="2290445"/>
                    </a:xfrm>
                    <a:prstGeom prst="rect">
                      <a:avLst/>
                    </a:prstGeom>
                    <a:ln/>
                  </pic:spPr>
                </pic:pic>
              </a:graphicData>
            </a:graphic>
          </wp:inline>
        </w:drawing>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4</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4.14.2. Освещенность при полном охвате здания должна учитывать размеры простенков, глубину выступов, ниш, размещение архитектурных элементов.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4.14.3. Соотношение освещенной части к общей площади фасада не должно превышать 1:3 при ровных фасадах и 1:5 при разноцветных и рельефных фасадах.</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Паспорт фасадов объекта.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Общие положения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замене облицовочного материала;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покраске фасада (его частей);</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изменении материала кровли, элементов безопасности крыши, элементов организованного наружного водостока;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установке кондиционеров;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нестационарных торговых объектов (далее - НТО), в том числе совмещенных с остановкой общественного транспорта;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Типовая форма паспорта фасадов объекта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5.2.1. Титульный лист паспорта фасадов объекта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 Текстовая часть Паспорта фасадов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текстовой части Паспорта фасадов: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5.2.2.1. Описание высотных характеристик объекта, включая этажность;</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5.2.2.2. Описание стилевых характеристик объекта, включая год постройки объекта;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5.2.2.3. Описание параметров фасада или части фасада объектов (длина, площадь).</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 Графическая часть Паспорта фасадов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графической части Паспорта фасадов: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5.2.3.2. Изображение фасадов объекта или части фасадов объекта (развертка фасадов).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5.2.3.4. Изображение фасадов объекта (развертка фасадов) с отображением сложившейся застройки.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Требования к оформлению Паспорта фасадов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 На бумаге.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5.3.1.1. Формат – А4 (А3).</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5.3.1.2. Шрифт - Times New Roman, размер № 14, межстрочный интервал 1.</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5.3.1.3. Нумерация страниц с учетом титульного листа с соблюдением последовательности разделов, предусмотренных настоящим приложением.</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 В электронном виде.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5.3.2.1. Формат .pdf. одним файлом.</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5.3.2.2. Формат .dwg. одним файлом.</w:t>
      </w:r>
    </w:p>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p>
    <w:tbl>
      <w:tblPr>
        <w:tblStyle w:val="aa"/>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2"/>
        <w:gridCol w:w="4253"/>
        <w:gridCol w:w="1417"/>
        <w:gridCol w:w="993"/>
        <w:gridCol w:w="1417"/>
        <w:gridCol w:w="1276"/>
      </w:tblGrid>
      <w:tr w:rsidR="00E725DD">
        <w:trPr>
          <w:cantSplit/>
          <w:tblHeader/>
        </w:trPr>
        <w:tc>
          <w:tcPr>
            <w:tcW w:w="562" w:type="dxa"/>
          </w:tcPr>
          <w:p w:rsidR="00E725DD" w:rsidRDefault="00E725DD">
            <w:pPr>
              <w:spacing w:after="0" w:line="240" w:lineRule="auto"/>
              <w:ind w:left="77"/>
              <w:rPr>
                <w:rFonts w:ascii="Times New Roman" w:eastAsia="Times New Roman" w:hAnsi="Times New Roman" w:cs="Times New Roman"/>
                <w:sz w:val="28"/>
                <w:szCs w:val="28"/>
              </w:rPr>
            </w:pPr>
          </w:p>
        </w:tc>
        <w:tc>
          <w:tcPr>
            <w:tcW w:w="4253" w:type="dxa"/>
          </w:tcPr>
          <w:p w:rsidR="00E725DD" w:rsidRDefault="00CD69C0">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фасада в соответствии с ситуационным планом</w:t>
            </w:r>
          </w:p>
        </w:tc>
        <w:tc>
          <w:tcPr>
            <w:tcW w:w="5103" w:type="dxa"/>
            <w:gridSpan w:val="4"/>
          </w:tcPr>
          <w:p w:rsidR="00E725DD" w:rsidRDefault="00E725DD">
            <w:pPr>
              <w:spacing w:after="0" w:line="240" w:lineRule="auto"/>
              <w:ind w:left="720"/>
              <w:rPr>
                <w:rFonts w:ascii="Times New Roman" w:eastAsia="Times New Roman" w:hAnsi="Times New Roman" w:cs="Times New Roman"/>
                <w:sz w:val="28"/>
                <w:szCs w:val="28"/>
              </w:rPr>
            </w:pPr>
          </w:p>
        </w:tc>
      </w:tr>
      <w:tr w:rsidR="00E725DD">
        <w:trPr>
          <w:cantSplit/>
          <w:tblHeader/>
        </w:trPr>
        <w:tc>
          <w:tcPr>
            <w:tcW w:w="562" w:type="dxa"/>
            <w:vMerge w:val="restart"/>
          </w:tcPr>
          <w:p w:rsidR="00E725DD" w:rsidRDefault="00CD69C0">
            <w:pPr>
              <w:spacing w:after="0" w:line="240" w:lineRule="auto"/>
              <w:ind w:left="77"/>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4253" w:type="dxa"/>
            <w:vMerge w:val="restart"/>
          </w:tcPr>
          <w:p w:rsidR="00E725DD" w:rsidRDefault="00CD69C0">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rsidR="00E725DD" w:rsidRDefault="00CD69C0">
            <w:pPr>
              <w:spacing w:after="0" w:line="240" w:lineRule="auto"/>
              <w:ind w:left="-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Материал</w:t>
            </w:r>
          </w:p>
        </w:tc>
        <w:tc>
          <w:tcPr>
            <w:tcW w:w="993" w:type="dxa"/>
            <w:vMerge w:val="restart"/>
          </w:tcPr>
          <w:p w:rsidR="00E725DD" w:rsidRDefault="00CD69C0">
            <w:pPr>
              <w:spacing w:after="0" w:line="240" w:lineRule="auto"/>
              <w:ind w:left="-4" w:hanging="1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Колер</w:t>
            </w:r>
          </w:p>
        </w:tc>
        <w:tc>
          <w:tcPr>
            <w:tcW w:w="2693" w:type="dxa"/>
            <w:gridSpan w:val="2"/>
          </w:tcPr>
          <w:p w:rsidR="00E725DD" w:rsidRDefault="00CD69C0">
            <w:pPr>
              <w:spacing w:after="0" w:line="240" w:lineRule="auto"/>
              <w:ind w:left="22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параметры</w:t>
            </w:r>
          </w:p>
        </w:tc>
      </w:tr>
      <w:tr w:rsidR="00E725DD">
        <w:trPr>
          <w:cantSplit/>
          <w:tblHeader/>
        </w:trPr>
        <w:tc>
          <w:tcPr>
            <w:tcW w:w="562" w:type="dxa"/>
            <w:vMerge/>
          </w:tcPr>
          <w:p w:rsidR="00E725DD" w:rsidRDefault="00E725DD">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4253" w:type="dxa"/>
            <w:vMerge/>
          </w:tcPr>
          <w:p w:rsidR="00E725DD" w:rsidRDefault="00E725DD">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17" w:type="dxa"/>
            <w:vMerge/>
          </w:tcPr>
          <w:p w:rsidR="00E725DD" w:rsidRDefault="00E725DD">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993" w:type="dxa"/>
            <w:vMerge/>
          </w:tcPr>
          <w:p w:rsidR="00E725DD" w:rsidRDefault="00E725DD">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17" w:type="dxa"/>
            <w:vMerge w:val="restart"/>
          </w:tcPr>
          <w:p w:rsidR="00E725DD" w:rsidRDefault="00CD69C0">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Длина, Высота, Площадь</w:t>
            </w:r>
          </w:p>
        </w:tc>
        <w:tc>
          <w:tcPr>
            <w:tcW w:w="1276" w:type="dxa"/>
          </w:tcPr>
          <w:p w:rsidR="00E725DD" w:rsidRDefault="00CD69C0">
            <w:pPr>
              <w:spacing w:after="0" w:line="240" w:lineRule="auto"/>
              <w:ind w:left="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w:t>
            </w:r>
          </w:p>
        </w:tc>
      </w:tr>
      <w:tr w:rsidR="00E725DD">
        <w:trPr>
          <w:cantSplit/>
          <w:tblHeader/>
        </w:trPr>
        <w:tc>
          <w:tcPr>
            <w:tcW w:w="562" w:type="dxa"/>
            <w:vMerge/>
          </w:tcPr>
          <w:p w:rsidR="00E725DD" w:rsidRDefault="00E725DD">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4253" w:type="dxa"/>
            <w:vMerge/>
          </w:tcPr>
          <w:p w:rsidR="00E725DD" w:rsidRDefault="00E725DD">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17" w:type="dxa"/>
            <w:vMerge/>
          </w:tcPr>
          <w:p w:rsidR="00E725DD" w:rsidRDefault="00E725DD">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993" w:type="dxa"/>
            <w:vMerge/>
          </w:tcPr>
          <w:p w:rsidR="00E725DD" w:rsidRDefault="00E725DD">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17" w:type="dxa"/>
            <w:vMerge/>
          </w:tcPr>
          <w:p w:rsidR="00E725DD" w:rsidRDefault="00E725DD">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276" w:type="dxa"/>
          </w:tcPr>
          <w:p w:rsidR="00E725DD" w:rsidRDefault="00E725DD">
            <w:pPr>
              <w:spacing w:after="0" w:line="240" w:lineRule="auto"/>
              <w:ind w:left="720"/>
              <w:rPr>
                <w:rFonts w:ascii="Times New Roman" w:eastAsia="Times New Roman" w:hAnsi="Times New Roman" w:cs="Times New Roman"/>
                <w:sz w:val="28"/>
                <w:szCs w:val="28"/>
              </w:rPr>
            </w:pPr>
          </w:p>
        </w:tc>
      </w:tr>
      <w:tr w:rsidR="00E725DD">
        <w:trPr>
          <w:cantSplit/>
          <w:tblHeader/>
        </w:trPr>
        <w:tc>
          <w:tcPr>
            <w:tcW w:w="562" w:type="dxa"/>
          </w:tcPr>
          <w:p w:rsidR="00E725DD" w:rsidRDefault="00CD69C0">
            <w:pPr>
              <w:spacing w:after="0" w:line="240" w:lineRule="auto"/>
              <w:ind w:left="77"/>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rsidR="00E725DD" w:rsidRDefault="00CD69C0">
            <w:pPr>
              <w:spacing w:after="0" w:line="240" w:lineRule="auto"/>
              <w:ind w:left="82" w:right="7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7" w:type="dxa"/>
          </w:tcPr>
          <w:p w:rsidR="00E725DD" w:rsidRDefault="00CD69C0">
            <w:pPr>
              <w:spacing w:after="0" w:line="240" w:lineRule="auto"/>
              <w:ind w:left="253" w:right="7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93" w:type="dxa"/>
          </w:tcPr>
          <w:p w:rsidR="00E725DD" w:rsidRDefault="00CD69C0">
            <w:pPr>
              <w:spacing w:after="0" w:line="240" w:lineRule="auto"/>
              <w:ind w:left="253" w:right="7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417" w:type="dxa"/>
          </w:tcPr>
          <w:p w:rsidR="00E725DD" w:rsidRDefault="00CD69C0">
            <w:pPr>
              <w:spacing w:after="0" w:line="240" w:lineRule="auto"/>
              <w:ind w:left="253" w:right="7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276" w:type="dxa"/>
          </w:tcPr>
          <w:p w:rsidR="00E725DD" w:rsidRDefault="00CD69C0">
            <w:pPr>
              <w:spacing w:after="0" w:line="240" w:lineRule="auto"/>
              <w:ind w:left="253" w:right="7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E725DD">
        <w:trPr>
          <w:cantSplit/>
          <w:tblHeader/>
        </w:trPr>
        <w:tc>
          <w:tcPr>
            <w:tcW w:w="562" w:type="dxa"/>
          </w:tcPr>
          <w:p w:rsidR="00E725DD" w:rsidRDefault="00CD69C0">
            <w:pPr>
              <w:spacing w:after="0" w:line="240" w:lineRule="auto"/>
              <w:ind w:left="77"/>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rsidR="00E725DD" w:rsidRDefault="00CD69C0">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Архитектурные детали и конструктивные элементы фасадов</w:t>
            </w:r>
          </w:p>
        </w:tc>
        <w:tc>
          <w:tcPr>
            <w:tcW w:w="1417" w:type="dxa"/>
          </w:tcPr>
          <w:p w:rsidR="00E725DD" w:rsidRDefault="00E725DD">
            <w:pPr>
              <w:spacing w:after="0" w:line="240" w:lineRule="auto"/>
              <w:ind w:left="720"/>
              <w:rPr>
                <w:rFonts w:ascii="Times New Roman" w:eastAsia="Times New Roman" w:hAnsi="Times New Roman" w:cs="Times New Roman"/>
                <w:sz w:val="28"/>
                <w:szCs w:val="28"/>
              </w:rPr>
            </w:pPr>
          </w:p>
        </w:tc>
        <w:tc>
          <w:tcPr>
            <w:tcW w:w="993" w:type="dxa"/>
          </w:tcPr>
          <w:p w:rsidR="00E725DD" w:rsidRDefault="00E725DD">
            <w:pPr>
              <w:spacing w:after="0" w:line="240" w:lineRule="auto"/>
              <w:ind w:left="720"/>
              <w:rPr>
                <w:rFonts w:ascii="Times New Roman" w:eastAsia="Times New Roman" w:hAnsi="Times New Roman" w:cs="Times New Roman"/>
                <w:sz w:val="28"/>
                <w:szCs w:val="28"/>
              </w:rPr>
            </w:pPr>
          </w:p>
        </w:tc>
        <w:tc>
          <w:tcPr>
            <w:tcW w:w="1417" w:type="dxa"/>
          </w:tcPr>
          <w:p w:rsidR="00E725DD" w:rsidRDefault="00E725DD">
            <w:pPr>
              <w:spacing w:after="0" w:line="240" w:lineRule="auto"/>
              <w:ind w:left="720"/>
              <w:rPr>
                <w:rFonts w:ascii="Times New Roman" w:eastAsia="Times New Roman" w:hAnsi="Times New Roman" w:cs="Times New Roman"/>
                <w:sz w:val="28"/>
                <w:szCs w:val="28"/>
              </w:rPr>
            </w:pPr>
          </w:p>
        </w:tc>
        <w:tc>
          <w:tcPr>
            <w:tcW w:w="1276" w:type="dxa"/>
          </w:tcPr>
          <w:p w:rsidR="00E725DD" w:rsidRDefault="00E725DD">
            <w:pPr>
              <w:spacing w:after="0" w:line="240" w:lineRule="auto"/>
              <w:ind w:left="720"/>
              <w:rPr>
                <w:rFonts w:ascii="Times New Roman" w:eastAsia="Times New Roman" w:hAnsi="Times New Roman" w:cs="Times New Roman"/>
                <w:sz w:val="28"/>
                <w:szCs w:val="28"/>
              </w:rPr>
            </w:pPr>
          </w:p>
        </w:tc>
      </w:tr>
      <w:tr w:rsidR="00E725DD">
        <w:trPr>
          <w:cantSplit/>
          <w:tblHeader/>
        </w:trPr>
        <w:tc>
          <w:tcPr>
            <w:tcW w:w="562" w:type="dxa"/>
          </w:tcPr>
          <w:p w:rsidR="00E725DD" w:rsidRDefault="00CD69C0">
            <w:pPr>
              <w:spacing w:after="0" w:line="240" w:lineRule="auto"/>
              <w:ind w:left="77"/>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253" w:type="dxa"/>
          </w:tcPr>
          <w:p w:rsidR="00E725DD" w:rsidRDefault="00CD69C0">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Элементы декора лицевых фасадов</w:t>
            </w:r>
          </w:p>
        </w:tc>
        <w:tc>
          <w:tcPr>
            <w:tcW w:w="1417" w:type="dxa"/>
          </w:tcPr>
          <w:p w:rsidR="00E725DD" w:rsidRDefault="00E725DD">
            <w:pPr>
              <w:spacing w:after="0" w:line="240" w:lineRule="auto"/>
              <w:ind w:left="720"/>
              <w:rPr>
                <w:rFonts w:ascii="Times New Roman" w:eastAsia="Times New Roman" w:hAnsi="Times New Roman" w:cs="Times New Roman"/>
                <w:sz w:val="28"/>
                <w:szCs w:val="28"/>
              </w:rPr>
            </w:pPr>
          </w:p>
        </w:tc>
        <w:tc>
          <w:tcPr>
            <w:tcW w:w="993" w:type="dxa"/>
          </w:tcPr>
          <w:p w:rsidR="00E725DD" w:rsidRDefault="00E725DD">
            <w:pPr>
              <w:spacing w:after="0" w:line="240" w:lineRule="auto"/>
              <w:ind w:left="720"/>
              <w:rPr>
                <w:rFonts w:ascii="Times New Roman" w:eastAsia="Times New Roman" w:hAnsi="Times New Roman" w:cs="Times New Roman"/>
                <w:sz w:val="28"/>
                <w:szCs w:val="28"/>
              </w:rPr>
            </w:pPr>
          </w:p>
        </w:tc>
        <w:tc>
          <w:tcPr>
            <w:tcW w:w="1417" w:type="dxa"/>
          </w:tcPr>
          <w:p w:rsidR="00E725DD" w:rsidRDefault="00E725DD">
            <w:pPr>
              <w:spacing w:after="0" w:line="240" w:lineRule="auto"/>
              <w:ind w:left="720"/>
              <w:rPr>
                <w:rFonts w:ascii="Times New Roman" w:eastAsia="Times New Roman" w:hAnsi="Times New Roman" w:cs="Times New Roman"/>
                <w:sz w:val="28"/>
                <w:szCs w:val="28"/>
              </w:rPr>
            </w:pPr>
          </w:p>
        </w:tc>
        <w:tc>
          <w:tcPr>
            <w:tcW w:w="1276" w:type="dxa"/>
          </w:tcPr>
          <w:p w:rsidR="00E725DD" w:rsidRDefault="00E725DD">
            <w:pPr>
              <w:spacing w:after="0" w:line="240" w:lineRule="auto"/>
              <w:ind w:left="720"/>
              <w:rPr>
                <w:rFonts w:ascii="Times New Roman" w:eastAsia="Times New Roman" w:hAnsi="Times New Roman" w:cs="Times New Roman"/>
                <w:sz w:val="28"/>
                <w:szCs w:val="28"/>
              </w:rPr>
            </w:pPr>
          </w:p>
        </w:tc>
      </w:tr>
      <w:tr w:rsidR="00E725DD">
        <w:trPr>
          <w:cantSplit/>
          <w:tblHeader/>
        </w:trPr>
        <w:tc>
          <w:tcPr>
            <w:tcW w:w="562" w:type="dxa"/>
          </w:tcPr>
          <w:p w:rsidR="00E725DD" w:rsidRDefault="00CD69C0">
            <w:pPr>
              <w:spacing w:after="0" w:line="240" w:lineRule="auto"/>
              <w:ind w:left="77"/>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253" w:type="dxa"/>
          </w:tcPr>
          <w:p w:rsidR="00E725DD" w:rsidRDefault="00CD69C0">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Инженерное и техническое оборудование </w:t>
            </w:r>
          </w:p>
        </w:tc>
        <w:tc>
          <w:tcPr>
            <w:tcW w:w="1417" w:type="dxa"/>
          </w:tcPr>
          <w:p w:rsidR="00E725DD" w:rsidRDefault="00E725DD">
            <w:pPr>
              <w:spacing w:after="0" w:line="240" w:lineRule="auto"/>
              <w:ind w:left="720"/>
              <w:rPr>
                <w:rFonts w:ascii="Times New Roman" w:eastAsia="Times New Roman" w:hAnsi="Times New Roman" w:cs="Times New Roman"/>
                <w:sz w:val="28"/>
                <w:szCs w:val="28"/>
              </w:rPr>
            </w:pPr>
          </w:p>
        </w:tc>
        <w:tc>
          <w:tcPr>
            <w:tcW w:w="993" w:type="dxa"/>
          </w:tcPr>
          <w:p w:rsidR="00E725DD" w:rsidRDefault="00E725DD">
            <w:pPr>
              <w:spacing w:after="0" w:line="240" w:lineRule="auto"/>
              <w:ind w:left="720"/>
              <w:rPr>
                <w:rFonts w:ascii="Times New Roman" w:eastAsia="Times New Roman" w:hAnsi="Times New Roman" w:cs="Times New Roman"/>
                <w:sz w:val="28"/>
                <w:szCs w:val="28"/>
              </w:rPr>
            </w:pPr>
          </w:p>
        </w:tc>
        <w:tc>
          <w:tcPr>
            <w:tcW w:w="1417" w:type="dxa"/>
          </w:tcPr>
          <w:p w:rsidR="00E725DD" w:rsidRDefault="00E725DD">
            <w:pPr>
              <w:spacing w:after="0" w:line="240" w:lineRule="auto"/>
              <w:ind w:left="720"/>
              <w:rPr>
                <w:rFonts w:ascii="Times New Roman" w:eastAsia="Times New Roman" w:hAnsi="Times New Roman" w:cs="Times New Roman"/>
                <w:sz w:val="28"/>
                <w:szCs w:val="28"/>
              </w:rPr>
            </w:pPr>
          </w:p>
        </w:tc>
        <w:tc>
          <w:tcPr>
            <w:tcW w:w="1276" w:type="dxa"/>
          </w:tcPr>
          <w:p w:rsidR="00E725DD" w:rsidRDefault="00E725DD">
            <w:pPr>
              <w:spacing w:after="0" w:line="240" w:lineRule="auto"/>
              <w:ind w:left="720"/>
              <w:rPr>
                <w:rFonts w:ascii="Times New Roman" w:eastAsia="Times New Roman" w:hAnsi="Times New Roman" w:cs="Times New Roman"/>
                <w:sz w:val="28"/>
                <w:szCs w:val="28"/>
              </w:rPr>
            </w:pPr>
          </w:p>
        </w:tc>
      </w:tr>
    </w:tbl>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sz w:val="28"/>
          <w:szCs w:val="28"/>
        </w:rPr>
      </w:pPr>
      <w:r>
        <w:br w:type="page"/>
      </w:r>
    </w:p>
    <w:p w:rsidR="00E725DD" w:rsidRDefault="00CD69C0">
      <w:pPr>
        <w:numPr>
          <w:ilvl w:val="0"/>
          <w:numId w:val="3"/>
        </w:numPr>
        <w:pBdr>
          <w:top w:val="nil"/>
          <w:left w:val="nil"/>
          <w:bottom w:val="nil"/>
          <w:right w:val="nil"/>
          <w:between w:val="nil"/>
        </w:pBdr>
        <w:spacing w:after="0" w:line="240" w:lineRule="auto"/>
        <w:ind w:left="-567"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Стандарт оформления навигационных элементов в среде</w:t>
      </w:r>
      <w:r w:rsidR="00F11E44">
        <w:rPr>
          <w:rFonts w:ascii="Times New Roman" w:eastAsia="Times New Roman" w:hAnsi="Times New Roman" w:cs="Times New Roman"/>
          <w:b/>
          <w:color w:val="000000"/>
          <w:sz w:val="28"/>
          <w:szCs w:val="28"/>
        </w:rPr>
        <w:t xml:space="preserve"> городского поселка</w:t>
      </w:r>
      <w:r>
        <w:rPr>
          <w:rFonts w:ascii="Times New Roman" w:eastAsia="Times New Roman" w:hAnsi="Times New Roman" w:cs="Times New Roman"/>
          <w:b/>
          <w:color w:val="000000"/>
          <w:sz w:val="28"/>
          <w:szCs w:val="28"/>
        </w:rPr>
        <w:t>.</w:t>
      </w:r>
    </w:p>
    <w:p w:rsidR="00E725DD" w:rsidRDefault="00E725DD">
      <w:pPr>
        <w:pBdr>
          <w:top w:val="nil"/>
          <w:left w:val="nil"/>
          <w:bottom w:val="nil"/>
          <w:right w:val="nil"/>
          <w:between w:val="nil"/>
        </w:pBdr>
        <w:spacing w:after="0" w:line="240" w:lineRule="auto"/>
        <w:ind w:left="-567" w:firstLine="567"/>
        <w:jc w:val="both"/>
        <w:rPr>
          <w:rFonts w:ascii="Times New Roman" w:eastAsia="Times New Roman" w:hAnsi="Times New Roman" w:cs="Times New Roman"/>
          <w:color w:val="000000"/>
          <w:sz w:val="28"/>
          <w:szCs w:val="28"/>
        </w:rPr>
      </w:pPr>
    </w:p>
    <w:p w:rsidR="00E725DD" w:rsidRDefault="00CD69C0">
      <w:pPr>
        <w:numPr>
          <w:ilvl w:val="0"/>
          <w:numId w:val="1"/>
        </w:numPr>
        <w:pBdr>
          <w:top w:val="nil"/>
          <w:left w:val="nil"/>
          <w:bottom w:val="nil"/>
          <w:right w:val="nil"/>
          <w:between w:val="nil"/>
        </w:pBdr>
        <w:spacing w:after="0" w:line="240" w:lineRule="auto"/>
        <w:ind w:left="-567"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Типовые домовые знаки и требования к их размещению.</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Домовой знак (адресная табличка, адресный знак) – указатель, содержащий информацию об адресообразующих элементах объекта:</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наименование элемента улично-дорожной сети;</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номер здания, сооружения, в том числе строительство которых не завершено, земельного участка</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Общими требованиями к размещению домовых знаков являются:</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унификация мест размещения, соблюдение единых правил размещения;</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1.5.1. Размещение домовых знаков должно отвечать</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следующим требованиям:</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от поверхности земли – от 2,5 до 3,5 м (в районах проектируемой застройки – до 5 м);</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участке фасада, свободном от выступающих архитектурных деталей;</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привязка к вертикальной оси простенка, архитектурным членениям фасада;</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единая вертикальная отметка размещения знаков на соседних фасадах;</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отсутствие внешних заслоняющих объектов (деревьев, построек).</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1.5.2. Домовые знаки должны быть размещены:</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главном фасаде – с правой стороны фасада;</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улицах с односторонним движением транспорта – на стороне фасада, ближней по направлению движения транспорта;</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арки или главного входа – с правой стороны или над проемом;</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дворовых фасадах – на стене со стороны внутриквартального проезда;</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длине фасада более 100 м – на его противоположных сторонах;</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оградах и корпусах промышленных предприятий – справа от главного входа или въезда;</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перекрестка улиц – на угловом фасаде.</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1.5.3. Не допускается:</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рядом с домовым знаком выступающих вывесок, консолей, а также объектов, затрудняющих восприятие знака;</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произвольное перемещение домовых знаков с установленного места.</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1.5.4. Размеры домового знака:</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магистральных улиц и дорог — 1300 мм × 310 мм;</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улиц и дорог местного значения — 700 мм × 310 мм для текстовой части и 310 мм х 310 мм для номера дома.</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1.5.6. Домовые знаки должны иметь антивандальное исполнение.</w:t>
      </w:r>
    </w:p>
    <w:p w:rsidR="00E725DD" w:rsidRDefault="00CD69C0">
      <w:pPr>
        <w:pBdr>
          <w:top w:val="nil"/>
          <w:left w:val="nil"/>
          <w:bottom w:val="nil"/>
          <w:right w:val="nil"/>
          <w:between w:val="nil"/>
        </w:pBdr>
        <w:spacing w:after="0" w:line="240" w:lineRule="auto"/>
        <w:ind w:left="-567"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1.5.7. Домовые знаки могут оснащаться внутренней подсветкой при наличии технической возможности.</w:t>
      </w:r>
    </w:p>
    <w:p w:rsidR="00E725DD" w:rsidRDefault="00E725D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p>
    <w:p w:rsidR="00E725DD" w:rsidRDefault="00CD69C0">
      <w:pPr>
        <w:numPr>
          <w:ilvl w:val="0"/>
          <w:numId w:val="1"/>
        </w:numPr>
        <w:pBdr>
          <w:top w:val="nil"/>
          <w:left w:val="nil"/>
          <w:bottom w:val="nil"/>
          <w:right w:val="nil"/>
          <w:between w:val="nil"/>
        </w:pBdr>
        <w:spacing w:after="0" w:line="240" w:lineRule="auto"/>
        <w:ind w:left="-567" w:firstLine="92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отдельно стоящим информационным стелам, стендам, пилонам.</w:t>
      </w:r>
    </w:p>
    <w:p w:rsidR="00E725DD" w:rsidRDefault="00CD69C0">
      <w:pPr>
        <w:numPr>
          <w:ilvl w:val="1"/>
          <w:numId w:val="1"/>
        </w:numPr>
        <w:pBdr>
          <w:top w:val="nil"/>
          <w:left w:val="nil"/>
          <w:bottom w:val="nil"/>
          <w:right w:val="nil"/>
          <w:between w:val="nil"/>
        </w:pBdr>
        <w:spacing w:after="0" w:line="240" w:lineRule="auto"/>
        <w:ind w:left="-567" w:firstLine="9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стелы, пилоны, стенды предназначены для размещения информации о мероприятиях, исторических справок, карт, объявлений (рис. 1).</w:t>
      </w:r>
    </w:p>
    <w:p w:rsidR="00E725DD" w:rsidRDefault="00E725DD">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108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401408" cy="2949148"/>
            <wp:effectExtent l="0" t="0" r="0" b="0"/>
            <wp:docPr id="2138005362" name="image9.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jpg" descr="Изображение выглядит как текст, снимок экрана, диаграмма, Прямоугольник&#10;&#10;Автоматически созданное описание"/>
                    <pic:cNvPicPr preferRelativeResize="0"/>
                  </pic:nvPicPr>
                  <pic:blipFill>
                    <a:blip r:embed="rId30"/>
                    <a:srcRect b="58814"/>
                    <a:stretch>
                      <a:fillRect/>
                    </a:stretch>
                  </pic:blipFill>
                  <pic:spPr>
                    <a:xfrm>
                      <a:off x="0" y="0"/>
                      <a:ext cx="4401408" cy="2949148"/>
                    </a:xfrm>
                    <a:prstGeom prst="rect">
                      <a:avLst/>
                    </a:prstGeom>
                    <a:ln/>
                  </pic:spPr>
                </pic:pic>
              </a:graphicData>
            </a:graphic>
          </wp:inline>
        </w:drawing>
      </w:r>
    </w:p>
    <w:p w:rsidR="00E725DD" w:rsidRDefault="00CD69C0">
      <w:pPr>
        <w:pBdr>
          <w:top w:val="nil"/>
          <w:left w:val="nil"/>
          <w:bottom w:val="nil"/>
          <w:right w:val="nil"/>
          <w:between w:val="nil"/>
        </w:pBdr>
        <w:spacing w:after="0" w:line="240" w:lineRule="auto"/>
        <w:ind w:left="108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483705" cy="3407655"/>
            <wp:effectExtent l="0" t="0" r="0" b="0"/>
            <wp:docPr id="21380053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t="39924"/>
                    <a:stretch>
                      <a:fillRect/>
                    </a:stretch>
                  </pic:blipFill>
                  <pic:spPr>
                    <a:xfrm>
                      <a:off x="0" y="0"/>
                      <a:ext cx="3483705" cy="3407655"/>
                    </a:xfrm>
                    <a:prstGeom prst="rect">
                      <a:avLst/>
                    </a:prstGeom>
                    <a:ln/>
                  </pic:spPr>
                </pic:pic>
              </a:graphicData>
            </a:graphic>
          </wp:inline>
        </w:drawing>
      </w:r>
    </w:p>
    <w:p w:rsidR="00E725DD" w:rsidRDefault="00E725DD">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567" w:firstLine="141"/>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w:t>
      </w:r>
    </w:p>
    <w:p w:rsidR="00E725DD" w:rsidRDefault="00E725DD">
      <w:pPr>
        <w:pBdr>
          <w:top w:val="nil"/>
          <w:left w:val="nil"/>
          <w:bottom w:val="nil"/>
          <w:right w:val="nil"/>
          <w:between w:val="nil"/>
        </w:pBdr>
        <w:spacing w:after="0" w:line="240" w:lineRule="auto"/>
        <w:ind w:left="-567" w:firstLine="141"/>
        <w:jc w:val="center"/>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567" w:firstLine="9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E725DD" w:rsidRDefault="00CD69C0">
      <w:pPr>
        <w:pBdr>
          <w:top w:val="nil"/>
          <w:left w:val="nil"/>
          <w:bottom w:val="nil"/>
          <w:right w:val="nil"/>
          <w:between w:val="nil"/>
        </w:pBdr>
        <w:spacing w:after="0" w:line="240" w:lineRule="auto"/>
        <w:ind w:left="-567" w:firstLine="9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E725DD" w:rsidRDefault="00CD69C0">
      <w:pPr>
        <w:pBdr>
          <w:top w:val="nil"/>
          <w:left w:val="nil"/>
          <w:bottom w:val="nil"/>
          <w:right w:val="nil"/>
          <w:between w:val="nil"/>
        </w:pBdr>
        <w:spacing w:after="0" w:line="240" w:lineRule="auto"/>
        <w:ind w:left="-567" w:firstLine="9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E725DD" w:rsidRDefault="00E725DD">
      <w:pPr>
        <w:pBdr>
          <w:top w:val="nil"/>
          <w:left w:val="nil"/>
          <w:bottom w:val="nil"/>
          <w:right w:val="nil"/>
          <w:between w:val="nil"/>
        </w:pBdr>
        <w:spacing w:after="0" w:line="240" w:lineRule="auto"/>
        <w:ind w:left="-567" w:firstLine="927"/>
        <w:jc w:val="both"/>
        <w:rPr>
          <w:rFonts w:ascii="Times New Roman" w:eastAsia="Times New Roman" w:hAnsi="Times New Roman" w:cs="Times New Roman"/>
          <w:color w:val="000000"/>
          <w:sz w:val="28"/>
          <w:szCs w:val="28"/>
        </w:rPr>
      </w:pPr>
    </w:p>
    <w:p w:rsidR="00E725DD" w:rsidRDefault="00CD69C0">
      <w:pPr>
        <w:numPr>
          <w:ilvl w:val="0"/>
          <w:numId w:val="1"/>
        </w:numPr>
        <w:pBdr>
          <w:top w:val="nil"/>
          <w:left w:val="nil"/>
          <w:bottom w:val="nil"/>
          <w:right w:val="nil"/>
          <w:between w:val="nil"/>
        </w:pBdr>
        <w:spacing w:after="0" w:line="240" w:lineRule="auto"/>
        <w:ind w:left="-567"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навигационным указателям и стендам.</w:t>
      </w:r>
    </w:p>
    <w:p w:rsidR="00E725DD" w:rsidRDefault="00CD69C0">
      <w:pPr>
        <w:numPr>
          <w:ilvl w:val="1"/>
          <w:numId w:val="1"/>
        </w:num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E725DD" w:rsidRDefault="00E725DD">
      <w:pPr>
        <w:spacing w:after="0" w:line="240" w:lineRule="auto"/>
        <w:ind w:left="360"/>
        <w:jc w:val="both"/>
        <w:rPr>
          <w:rFonts w:ascii="Times New Roman" w:eastAsia="Times New Roman" w:hAnsi="Times New Roman" w:cs="Times New Roman"/>
          <w:sz w:val="28"/>
          <w:szCs w:val="28"/>
        </w:rPr>
      </w:pPr>
    </w:p>
    <w:p w:rsidR="00E725DD" w:rsidRDefault="00E725DD">
      <w:pPr>
        <w:spacing w:after="0" w:line="240" w:lineRule="auto"/>
        <w:ind w:left="360"/>
        <w:jc w:val="both"/>
        <w:rPr>
          <w:rFonts w:ascii="Times New Roman" w:eastAsia="Times New Roman" w:hAnsi="Times New Roman" w:cs="Times New Roman"/>
          <w:sz w:val="28"/>
          <w:szCs w:val="28"/>
        </w:rPr>
      </w:pPr>
    </w:p>
    <w:p w:rsidR="00E725DD" w:rsidRDefault="00E725DD">
      <w:pPr>
        <w:spacing w:after="0" w:line="240" w:lineRule="auto"/>
        <w:ind w:left="360"/>
        <w:jc w:val="both"/>
        <w:rPr>
          <w:rFonts w:ascii="Times New Roman" w:eastAsia="Times New Roman" w:hAnsi="Times New Roman" w:cs="Times New Roman"/>
          <w:sz w:val="28"/>
          <w:szCs w:val="28"/>
        </w:rPr>
      </w:pPr>
    </w:p>
    <w:p w:rsidR="00E725DD" w:rsidRDefault="00CD69C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32000" cy="3186000"/>
            <wp:effectExtent l="0" t="0" r="0" b="0"/>
            <wp:docPr id="2138005364" name="image2.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диаграмма, Прямоугольник&#10;&#10;Автоматически созданное описание"/>
                    <pic:cNvPicPr preferRelativeResize="0"/>
                  </pic:nvPicPr>
                  <pic:blipFill>
                    <a:blip r:embed="rId32"/>
                    <a:srcRect/>
                    <a:stretch>
                      <a:fillRect/>
                    </a:stretch>
                  </pic:blipFill>
                  <pic:spPr>
                    <a:xfrm>
                      <a:off x="0" y="0"/>
                      <a:ext cx="4032000" cy="3186000"/>
                    </a:xfrm>
                    <a:prstGeom prst="rect">
                      <a:avLst/>
                    </a:prstGeom>
                    <a:ln/>
                  </pic:spPr>
                </pic:pic>
              </a:graphicData>
            </a:graphic>
          </wp:inline>
        </w:drawing>
      </w:r>
    </w:p>
    <w:p w:rsidR="00E725DD" w:rsidRDefault="00CD69C0">
      <w:pPr>
        <w:spacing w:after="0" w:line="240" w:lineRule="auto"/>
        <w:ind w:left="3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w:t>
      </w:r>
    </w:p>
    <w:p w:rsidR="00E725DD" w:rsidRDefault="00E725DD">
      <w:pPr>
        <w:spacing w:after="0" w:line="240" w:lineRule="auto"/>
        <w:ind w:left="360"/>
        <w:jc w:val="center"/>
        <w:rPr>
          <w:rFonts w:ascii="Times New Roman" w:eastAsia="Times New Roman" w:hAnsi="Times New Roman" w:cs="Times New Roman"/>
          <w:sz w:val="28"/>
          <w:szCs w:val="28"/>
        </w:rPr>
      </w:pPr>
    </w:p>
    <w:p w:rsidR="00E725DD" w:rsidRDefault="00CD69C0">
      <w:pPr>
        <w:pBdr>
          <w:top w:val="nil"/>
          <w:left w:val="nil"/>
          <w:bottom w:val="nil"/>
          <w:right w:val="nil"/>
          <w:between w:val="nil"/>
        </w:pBdr>
        <w:spacing w:after="0" w:line="240" w:lineRule="auto"/>
        <w:ind w:left="-567"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rsidR="00E725DD" w:rsidRDefault="00CD69C0">
      <w:pPr>
        <w:pBdr>
          <w:top w:val="nil"/>
          <w:left w:val="nil"/>
          <w:bottom w:val="nil"/>
          <w:right w:val="nil"/>
          <w:between w:val="nil"/>
        </w:pBdr>
        <w:spacing w:after="0" w:line="240" w:lineRule="auto"/>
        <w:ind w:left="-567"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E725DD" w:rsidRDefault="00CD69C0">
      <w:pPr>
        <w:pBdr>
          <w:top w:val="nil"/>
          <w:left w:val="nil"/>
          <w:bottom w:val="nil"/>
          <w:right w:val="nil"/>
          <w:between w:val="nil"/>
        </w:pBdr>
        <w:spacing w:after="0" w:line="240" w:lineRule="auto"/>
        <w:ind w:left="-567" w:firstLine="993"/>
        <w:jc w:val="both"/>
        <w:rPr>
          <w:rFonts w:ascii="Times New Roman" w:eastAsia="Times New Roman" w:hAnsi="Times New Roman" w:cs="Times New Roman"/>
          <w:color w:val="000000"/>
          <w:sz w:val="28"/>
          <w:szCs w:val="28"/>
        </w:rPr>
      </w:pPr>
      <w:r>
        <w:br w:type="page"/>
      </w:r>
    </w:p>
    <w:p w:rsidR="00E725DD" w:rsidRDefault="00CD69C0">
      <w:pPr>
        <w:numPr>
          <w:ilvl w:val="0"/>
          <w:numId w:val="1"/>
        </w:numPr>
        <w:pBdr>
          <w:top w:val="nil"/>
          <w:left w:val="nil"/>
          <w:bottom w:val="nil"/>
          <w:right w:val="nil"/>
          <w:between w:val="nil"/>
        </w:pBdr>
        <w:spacing w:after="0" w:line="240" w:lineRule="auto"/>
        <w:ind w:left="-851"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Стандарт оформлении и размещения элементов городской среды, включающий требования и рекомендации к элементам благоустройства и их размещению.</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Малые архитектурные формы (скамейки, урны, вазоны, велопарковки, качели, перголы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 При определении числа урн на территории парка хозяйствующему субъекту необходимо исходить из расчета одна урна на 800 площади парка.</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НТО должны размещаться с учетом:</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схемы размещения НТО;</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развития улично-дорожной сети;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движения транспорта и пешеходов;</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1.2.1. НТО должны размещаться с учетом необходимости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обеспечения благоустройства и оборудования мест размещения НТО, в том числе должно быть обеспечено:</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благоустройство площадки для размещения НТО и прилегающей территории;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возможность подключения НТО к сетям инженерно-технического обеспечения (при необходимости);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удобный подъезд автотранспорта, не создающий помех для прохода пешеходов, заездные карманы;</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1.2.2. Размещение НТО должно обеспечивать свободное движение пешеходов и доступ потребителей к торговым объектам, в том числе:</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безбарьерная среда жизнедеятельности для инвалидов и иных маломобильных групп населения, </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подъезд спецтранспорта при чрезвычайных ситуациях.</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E725DD" w:rsidRDefault="00982538">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sdt>
        <w:sdtPr>
          <w:tag w:val="goog_rdk_7"/>
          <w:id w:val="1383854773"/>
        </w:sdtPr>
        <w:sdtContent>
          <w:r w:rsidR="00CD69C0">
            <w:rPr>
              <w:rFonts w:ascii="Gungsuh" w:eastAsia="Gungsuh" w:hAnsi="Gungsuh" w:cs="Gungsuh"/>
              <w:color w:val="000000"/>
              <w:sz w:val="28"/>
              <w:szCs w:val="28"/>
            </w:rPr>
            <w:t>1.2.4. Планировка и конструктивное исполнение НТО должны обеспечивать требуемые условия приема, хранения и отпуска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sdtContent>
      </w:sdt>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1.2.6. Не допускается размещение НТО:</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местах, не включенных в схему размещения НТО;</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арках зданий, на газонах (без устройства специального настила), площадках (детских, для отдыха, спортивных), транспортных стоянках;</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отсутствии согласования размещения НТО с собственниками соответствующих сетей;</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пешеходной части тротуаров и дорожек;</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 от вентиляционных шахт и 15 м — от окон жилых помещений;</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перед витринами торговых организаций;</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территории выделенных технических (охранных) зон;</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под железнодорожными путепроводами и автомобильными эстакадами, мостами;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 нарушением санитарных, градостроительных, противопожарных норм и правил благоустройства территорий муниципального образования.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1.2.7. Рекомендуемые для территории города типы НТО</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 главу 4.</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Мощение и иные покрытия, а также озеленение в пределах одного элемента улично-дорожной сети выполняются в едином стиле.</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sectPr w:rsidR="00E725DD" w:rsidSect="00625BBC">
      <w:footerReference w:type="default" r:id="rId33"/>
      <w:pgSz w:w="11906" w:h="16838"/>
      <w:pgMar w:top="851" w:right="850" w:bottom="709" w:left="1843" w:header="708" w:footer="708"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07EB" w:rsidRDefault="009E07EB" w:rsidP="004E1963">
      <w:pPr>
        <w:spacing w:after="0" w:line="240" w:lineRule="auto"/>
      </w:pPr>
      <w:r>
        <w:separator/>
      </w:r>
    </w:p>
  </w:endnote>
  <w:endnote w:type="continuationSeparator" w:id="1">
    <w:p w:rsidR="009E07EB" w:rsidRDefault="009E07EB" w:rsidP="004E1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ungsuh">
    <w:altName w:val="Constantia"/>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075813"/>
      <w:docPartObj>
        <w:docPartGallery w:val="Page Numbers (Bottom of Page)"/>
        <w:docPartUnique/>
      </w:docPartObj>
    </w:sdtPr>
    <w:sdtContent>
      <w:p w:rsidR="004E1963" w:rsidRDefault="00982538">
        <w:pPr>
          <w:pStyle w:val="a6"/>
          <w:jc w:val="center"/>
        </w:pPr>
        <w:fldSimple w:instr=" PAGE   \* MERGEFORMAT ">
          <w:r w:rsidR="00DC0FA8">
            <w:rPr>
              <w:noProof/>
            </w:rPr>
            <w:t>3</w:t>
          </w:r>
        </w:fldSimple>
      </w:p>
    </w:sdtContent>
  </w:sdt>
  <w:p w:rsidR="004E1963" w:rsidRDefault="004E196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07EB" w:rsidRDefault="009E07EB" w:rsidP="004E1963">
      <w:pPr>
        <w:spacing w:after="0" w:line="240" w:lineRule="auto"/>
      </w:pPr>
      <w:r>
        <w:separator/>
      </w:r>
    </w:p>
  </w:footnote>
  <w:footnote w:type="continuationSeparator" w:id="1">
    <w:p w:rsidR="009E07EB" w:rsidRDefault="009E07EB" w:rsidP="004E19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541DC1"/>
    <w:multiLevelType w:val="multilevel"/>
    <w:tmpl w:val="406618E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nsid w:val="37F03D2C"/>
    <w:multiLevelType w:val="multilevel"/>
    <w:tmpl w:val="1FF8D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990347E"/>
    <w:multiLevelType w:val="multilevel"/>
    <w:tmpl w:val="F0EE61F2"/>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725DD"/>
    <w:rsid w:val="00005D78"/>
    <w:rsid w:val="00040C37"/>
    <w:rsid w:val="0004796F"/>
    <w:rsid w:val="000E2474"/>
    <w:rsid w:val="00130F8A"/>
    <w:rsid w:val="0017001C"/>
    <w:rsid w:val="001B670C"/>
    <w:rsid w:val="001D63C4"/>
    <w:rsid w:val="001E4DF0"/>
    <w:rsid w:val="00242E17"/>
    <w:rsid w:val="00355641"/>
    <w:rsid w:val="00454FFD"/>
    <w:rsid w:val="004611FA"/>
    <w:rsid w:val="00491543"/>
    <w:rsid w:val="004C7B8C"/>
    <w:rsid w:val="004E1963"/>
    <w:rsid w:val="005B16A0"/>
    <w:rsid w:val="005E3597"/>
    <w:rsid w:val="00625BBC"/>
    <w:rsid w:val="00641FF6"/>
    <w:rsid w:val="00982538"/>
    <w:rsid w:val="009A7646"/>
    <w:rsid w:val="009E07EB"/>
    <w:rsid w:val="00A14B91"/>
    <w:rsid w:val="00A96A06"/>
    <w:rsid w:val="00B15B07"/>
    <w:rsid w:val="00BE57D7"/>
    <w:rsid w:val="00C05CB7"/>
    <w:rsid w:val="00C575DA"/>
    <w:rsid w:val="00CD69C0"/>
    <w:rsid w:val="00D03FF7"/>
    <w:rsid w:val="00D95574"/>
    <w:rsid w:val="00DC0FA8"/>
    <w:rsid w:val="00E725DD"/>
    <w:rsid w:val="00EE5B46"/>
    <w:rsid w:val="00F023D1"/>
    <w:rsid w:val="00F11E44"/>
    <w:rsid w:val="00F344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5DD"/>
  </w:style>
  <w:style w:type="paragraph" w:styleId="1">
    <w:name w:val="heading 1"/>
    <w:basedOn w:val="normal"/>
    <w:next w:val="normal"/>
    <w:rsid w:val="00E725DD"/>
    <w:pPr>
      <w:keepNext/>
      <w:keepLines/>
      <w:spacing w:before="480" w:after="120"/>
      <w:outlineLvl w:val="0"/>
    </w:pPr>
    <w:rPr>
      <w:b/>
      <w:sz w:val="48"/>
      <w:szCs w:val="48"/>
    </w:rPr>
  </w:style>
  <w:style w:type="paragraph" w:styleId="2">
    <w:name w:val="heading 2"/>
    <w:basedOn w:val="normal"/>
    <w:next w:val="normal"/>
    <w:rsid w:val="00E725DD"/>
    <w:pPr>
      <w:keepNext/>
      <w:keepLines/>
      <w:spacing w:before="360" w:after="80"/>
      <w:outlineLvl w:val="1"/>
    </w:pPr>
    <w:rPr>
      <w:b/>
      <w:sz w:val="36"/>
      <w:szCs w:val="36"/>
    </w:rPr>
  </w:style>
  <w:style w:type="paragraph" w:styleId="3">
    <w:name w:val="heading 3"/>
    <w:basedOn w:val="normal"/>
    <w:next w:val="normal"/>
    <w:rsid w:val="00E725DD"/>
    <w:pPr>
      <w:keepNext/>
      <w:keepLines/>
      <w:spacing w:before="280" w:after="80"/>
      <w:outlineLvl w:val="2"/>
    </w:pPr>
    <w:rPr>
      <w:b/>
      <w:sz w:val="28"/>
      <w:szCs w:val="28"/>
    </w:rPr>
  </w:style>
  <w:style w:type="paragraph" w:styleId="4">
    <w:name w:val="heading 4"/>
    <w:basedOn w:val="normal"/>
    <w:next w:val="normal"/>
    <w:rsid w:val="00E725DD"/>
    <w:pPr>
      <w:keepNext/>
      <w:keepLines/>
      <w:spacing w:before="240" w:after="40"/>
      <w:outlineLvl w:val="3"/>
    </w:pPr>
    <w:rPr>
      <w:b/>
      <w:sz w:val="24"/>
      <w:szCs w:val="24"/>
    </w:rPr>
  </w:style>
  <w:style w:type="paragraph" w:styleId="5">
    <w:name w:val="heading 5"/>
    <w:basedOn w:val="normal"/>
    <w:next w:val="normal"/>
    <w:rsid w:val="00E725DD"/>
    <w:pPr>
      <w:keepNext/>
      <w:keepLines/>
      <w:spacing w:before="220" w:after="40"/>
      <w:outlineLvl w:val="4"/>
    </w:pPr>
    <w:rPr>
      <w:b/>
    </w:rPr>
  </w:style>
  <w:style w:type="paragraph" w:styleId="6">
    <w:name w:val="heading 6"/>
    <w:basedOn w:val="normal"/>
    <w:next w:val="normal"/>
    <w:rsid w:val="00E725DD"/>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E725DD"/>
  </w:style>
  <w:style w:type="table" w:customStyle="1" w:styleId="TableNormal">
    <w:name w:val="Table Normal"/>
    <w:rsid w:val="00E725DD"/>
    <w:tblPr>
      <w:tblCellMar>
        <w:top w:w="0" w:type="dxa"/>
        <w:left w:w="0" w:type="dxa"/>
        <w:bottom w:w="0" w:type="dxa"/>
        <w:right w:w="0" w:type="dxa"/>
      </w:tblCellMar>
    </w:tblPr>
  </w:style>
  <w:style w:type="paragraph" w:styleId="a3">
    <w:name w:val="Title"/>
    <w:basedOn w:val="normal"/>
    <w:next w:val="normal"/>
    <w:rsid w:val="00E725DD"/>
    <w:pPr>
      <w:keepNext/>
      <w:keepLines/>
      <w:spacing w:before="480" w:after="120"/>
    </w:pPr>
    <w:rPr>
      <w:b/>
      <w:sz w:val="72"/>
      <w:szCs w:val="72"/>
    </w:rPr>
  </w:style>
  <w:style w:type="paragraph" w:styleId="a4">
    <w:name w:val="header"/>
    <w:basedOn w:val="a"/>
    <w:link w:val="a5"/>
    <w:uiPriority w:val="99"/>
    <w:unhideWhenUsed/>
    <w:rsid w:val="00784F0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84F0A"/>
  </w:style>
  <w:style w:type="paragraph" w:styleId="a6">
    <w:name w:val="footer"/>
    <w:basedOn w:val="a"/>
    <w:link w:val="a7"/>
    <w:uiPriority w:val="99"/>
    <w:unhideWhenUsed/>
    <w:rsid w:val="00784F0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84F0A"/>
  </w:style>
  <w:style w:type="paragraph" w:styleId="a8">
    <w:name w:val="List Paragraph"/>
    <w:basedOn w:val="a"/>
    <w:uiPriority w:val="34"/>
    <w:qFormat/>
    <w:rsid w:val="008D6048"/>
    <w:pPr>
      <w:ind w:left="720"/>
      <w:contextualSpacing/>
    </w:pPr>
  </w:style>
  <w:style w:type="paragraph" w:styleId="a9">
    <w:name w:val="Subtitle"/>
    <w:basedOn w:val="normal"/>
    <w:next w:val="normal"/>
    <w:rsid w:val="00E725DD"/>
    <w:pPr>
      <w:keepNext/>
      <w:keepLines/>
      <w:spacing w:before="360" w:after="80"/>
    </w:pPr>
    <w:rPr>
      <w:rFonts w:ascii="Georgia" w:eastAsia="Georgia" w:hAnsi="Georgia" w:cs="Georgia"/>
      <w:i/>
      <w:color w:val="666666"/>
      <w:sz w:val="48"/>
      <w:szCs w:val="48"/>
    </w:rPr>
  </w:style>
  <w:style w:type="table" w:customStyle="1" w:styleId="aa">
    <w:basedOn w:val="TableNormal"/>
    <w:rsid w:val="00E725DD"/>
    <w:tblPr>
      <w:tblStyleRowBandSize w:val="1"/>
      <w:tblStyleColBandSize w:val="1"/>
      <w:tblCellMar>
        <w:top w:w="102" w:type="dxa"/>
        <w:left w:w="62" w:type="dxa"/>
        <w:bottom w:w="102" w:type="dxa"/>
        <w:right w:w="62" w:type="dxa"/>
      </w:tblCellMar>
    </w:tblPr>
  </w:style>
  <w:style w:type="paragraph" w:styleId="ab">
    <w:name w:val="Balloon Text"/>
    <w:basedOn w:val="a"/>
    <w:link w:val="ac"/>
    <w:uiPriority w:val="99"/>
    <w:semiHidden/>
    <w:unhideWhenUsed/>
    <w:rsid w:val="00CD69C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D69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Rd4MyeZfsiFnMbe1Lp+5saA/u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4AHIhMUdORmlnSW04QWNJV3NyMG9lcXVhWHN2a2FTcDZBbW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9306</Words>
  <Characters>53046</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user</cp:lastModifiedBy>
  <cp:revision>2</cp:revision>
  <dcterms:created xsi:type="dcterms:W3CDTF">2023-11-22T05:52:00Z</dcterms:created>
  <dcterms:modified xsi:type="dcterms:W3CDTF">2023-11-22T05:52:00Z</dcterms:modified>
</cp:coreProperties>
</file>